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17" w:rsidRPr="001670DB" w:rsidRDefault="005B0217" w:rsidP="005B0217">
      <w:pPr>
        <w:tabs>
          <w:tab w:val="left" w:pos="1418"/>
        </w:tabs>
        <w:spacing w:line="240" w:lineRule="auto"/>
        <w:jc w:val="center"/>
        <w:rPr>
          <w:rFonts w:ascii="Times New Roman" w:hAnsi="Times New Roman" w:cs="Times New Roman"/>
          <w:b/>
          <w:color w:val="000000" w:themeColor="text1"/>
          <w:sz w:val="48"/>
          <w:szCs w:val="48"/>
          <w:bdr w:val="none" w:sz="0" w:space="0" w:color="auto" w:frame="1"/>
          <w:shd w:val="clear" w:color="auto" w:fill="FFFFFF"/>
        </w:rPr>
      </w:pPr>
      <w:r>
        <w:rPr>
          <w:rFonts w:ascii="Times New Roman" w:hAnsi="Times New Roman" w:cs="Times New Roman"/>
          <w:b/>
          <w:noProof/>
          <w:color w:val="000000" w:themeColor="text1"/>
          <w:sz w:val="48"/>
          <w:szCs w:val="48"/>
          <w:lang w:eastAsia="en-GB"/>
        </w:rPr>
        <w:pict>
          <v:line id="_x0000_s1027" style="position:absolute;left:0;text-align:left;z-index:251661312;visibility:visible;mso-width-relative:margin" from="-5.25pt,142.5pt" to="516.75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" strokeweight="2.5pt">
            <v:stroke linestyle="thinThick"/>
            <v:shadow on="t" opacity="24903f" origin=",.5" offset="0,.55556mm"/>
          </v:line>
        </w:pict>
      </w:r>
      <w:r w:rsidRPr="001670DB">
        <w:rPr>
          <w:rFonts w:ascii="Times New Roman" w:hAnsi="Times New Roman" w:cs="Times New Roman"/>
          <w:b/>
          <w:color w:val="000000" w:themeColor="text1"/>
          <w:sz w:val="48"/>
          <w:szCs w:val="48"/>
        </w:rPr>
        <w:t xml:space="preserve">USING </w:t>
      </w:r>
      <w:bookmarkStart w:id="0" w:name="OLE_LINK1"/>
      <w:r w:rsidRPr="001670DB">
        <w:rPr>
          <w:rFonts w:ascii="Times New Roman" w:hAnsi="Times New Roman" w:cs="Times New Roman"/>
          <w:b/>
          <w:color w:val="000000" w:themeColor="text1"/>
          <w:sz w:val="48"/>
          <w:szCs w:val="48"/>
        </w:rPr>
        <w:t xml:space="preserve">ING PROCEDURAL AND CONCEPTUAL </w:t>
      </w:r>
      <w:r w:rsidRPr="001670DB">
        <w:rPr>
          <w:rFonts w:ascii="Times New Roman" w:hAnsi="Times New Roman" w:cs="Times New Roman"/>
          <w:b/>
          <w:color w:val="000000" w:themeColor="text1"/>
          <w:sz w:val="48"/>
          <w:szCs w:val="48"/>
          <w:bdr w:val="none" w:sz="0" w:space="0" w:color="auto" w:frame="1"/>
          <w:shd w:val="clear" w:color="auto" w:fill="FFFFFF"/>
        </w:rPr>
        <w:t xml:space="preserve">COLOUR </w:t>
      </w:r>
      <w:r w:rsidRPr="001670DB">
        <w:rPr>
          <w:rFonts w:ascii="Times New Roman" w:hAnsi="Times New Roman" w:cs="Times New Roman"/>
          <w:b/>
          <w:color w:val="000000" w:themeColor="text1"/>
          <w:sz w:val="48"/>
          <w:szCs w:val="48"/>
        </w:rPr>
        <w:t>STIMULATION-</w:t>
      </w:r>
      <w:r w:rsidRPr="001670DB">
        <w:rPr>
          <w:rFonts w:ascii="Times New Roman" w:hAnsi="Times New Roman" w:cs="Times New Roman"/>
          <w:b/>
          <w:color w:val="000000" w:themeColor="text1"/>
          <w:sz w:val="48"/>
          <w:szCs w:val="48"/>
          <w:bdr w:val="none" w:sz="0" w:space="0" w:color="auto" w:frame="1"/>
          <w:shd w:val="clear" w:color="auto" w:fill="FFFFFF"/>
        </w:rPr>
        <w:t>GAME AS AN INSTRUCTIONAL GIZMO FOR NIGERIAN STUDENTS</w:t>
      </w:r>
    </w:p>
    <w:p w:rsidR="005B0217" w:rsidRDefault="005B0217" w:rsidP="005B0217">
      <w:pPr>
        <w:widowControl w:val="0"/>
        <w:autoSpaceDE w:val="0"/>
        <w:autoSpaceDN w:val="0"/>
        <w:adjustRightInd w:val="0"/>
        <w:spacing w:after="0" w:line="240" w:lineRule="auto"/>
        <w:rPr>
          <w:rFonts w:ascii="Times New Roman" w:hAnsi="Times New Roman" w:cs="Times New Roman"/>
          <w:bCs/>
          <w:color w:val="000000" w:themeColor="text1"/>
          <w:lang w:val="en-US"/>
        </w:rPr>
        <w:sectPr w:rsidR="005B0217" w:rsidSect="005B0217">
          <w:footerReference w:type="default" r:id="rId5"/>
          <w:pgSz w:w="11906" w:h="16838" w:code="9"/>
          <w:pgMar w:top="1440" w:right="1440" w:bottom="1440" w:left="1440" w:header="709" w:footer="709" w:gutter="0"/>
          <w:cols w:space="708"/>
          <w:docGrid w:linePitch="360"/>
        </w:sectPr>
      </w:pPr>
    </w:p>
    <w:p w:rsidR="005B0217" w:rsidRDefault="005B0217" w:rsidP="005B0217">
      <w:pPr>
        <w:widowControl w:val="0"/>
        <w:autoSpaceDE w:val="0"/>
        <w:autoSpaceDN w:val="0"/>
        <w:adjustRightInd w:val="0"/>
        <w:spacing w:after="0" w:line="240" w:lineRule="auto"/>
        <w:rPr>
          <w:rFonts w:ascii="Times New Roman" w:hAnsi="Times New Roman" w:cs="Times New Roman"/>
          <w:bCs/>
          <w:color w:val="000000" w:themeColor="text1"/>
          <w:lang w:val="en-US"/>
        </w:rPr>
      </w:pPr>
    </w:p>
    <w:p w:rsidR="005B0217" w:rsidRDefault="005B0217" w:rsidP="005B0217">
      <w:pPr>
        <w:widowControl w:val="0"/>
        <w:autoSpaceDE w:val="0"/>
        <w:autoSpaceDN w:val="0"/>
        <w:adjustRightInd w:val="0"/>
        <w:spacing w:line="240" w:lineRule="auto"/>
        <w:rPr>
          <w:rFonts w:ascii="Times New Roman" w:hAnsi="Times New Roman" w:cs="Times New Roman"/>
          <w:bCs/>
          <w:color w:val="000000" w:themeColor="text1"/>
          <w:lang w:val="en-US"/>
        </w:rPr>
        <w:sectPr w:rsidR="005B0217" w:rsidSect="00B919D2">
          <w:type w:val="continuous"/>
          <w:pgSz w:w="11906" w:h="16838" w:code="9"/>
          <w:pgMar w:top="1440" w:right="1440" w:bottom="1440" w:left="1440" w:header="709" w:footer="709" w:gutter="0"/>
          <w:cols w:num="2" w:space="708"/>
          <w:docGrid w:linePitch="360"/>
        </w:sectPr>
      </w:pPr>
    </w:p>
    <w:bookmarkEnd w:id="0"/>
    <w:p w:rsidR="005B0217" w:rsidRPr="00B919D2" w:rsidRDefault="005B0217" w:rsidP="005B0217">
      <w:pPr>
        <w:widowControl w:val="0"/>
        <w:autoSpaceDE w:val="0"/>
        <w:autoSpaceDN w:val="0"/>
        <w:adjustRightInd w:val="0"/>
        <w:spacing w:line="240" w:lineRule="auto"/>
        <w:rPr>
          <w:color w:val="00B0F0"/>
        </w:rPr>
      </w:pPr>
      <w:r w:rsidRPr="00B919D2">
        <w:rPr>
          <w:rFonts w:ascii="Times New Roman" w:hAnsi="Times New Roman" w:cs="Times New Roman"/>
          <w:b/>
          <w:color w:val="00B0F0"/>
          <w:sz w:val="18"/>
          <w:szCs w:val="18"/>
        </w:rPr>
        <w:lastRenderedPageBreak/>
        <w:t>Abstract</w:t>
      </w:r>
      <w:r w:rsidRPr="00B919D2">
        <w:rPr>
          <w:rFonts w:ascii="Times New Roman" w:hAnsi="Times New Roman" w:cs="Times New Roman"/>
          <w:b/>
          <w:color w:val="00B0F0"/>
          <w:sz w:val="18"/>
          <w:szCs w:val="18"/>
        </w:rPr>
        <w:tab/>
      </w:r>
    </w:p>
    <w:p w:rsidR="005B0217" w:rsidRPr="001670DB" w:rsidRDefault="005B0217" w:rsidP="005B0217">
      <w:pPr>
        <w:jc w:val="both"/>
        <w:rPr>
          <w:rFonts w:ascii="Times New Roman" w:hAnsi="Times New Roman" w:cs="Times New Roman"/>
          <w:b/>
          <w:i/>
          <w:color w:val="000000" w:themeColor="text1"/>
          <w:sz w:val="18"/>
          <w:szCs w:val="18"/>
        </w:rPr>
      </w:pPr>
      <w:r w:rsidRPr="001670DB">
        <w:rPr>
          <w:rFonts w:ascii="Times New Roman" w:hAnsi="Times New Roman" w:cs="Times New Roman"/>
          <w:b/>
          <w:i/>
          <w:color w:val="000000" w:themeColor="text1"/>
          <w:sz w:val="18"/>
          <w:szCs w:val="18"/>
        </w:rPr>
        <w:t>This research study focused on investigating on the effect of colour stimulation-game on Nigerian Junior secondary school creative arts by adopting quasi-experimental research design with 60  junior secondary schools of  three  co-educational, from Private, Public and Federal Secondary Schools using simple random sampling technique to randomly select The three secondary schools assigned to both experimental and control groups. With the aid of two instruments which were The Co</w:t>
      </w:r>
      <w:r w:rsidRPr="001670DB">
        <w:rPr>
          <w:rFonts w:ascii="Times New Roman" w:hAnsi="Times New Roman" w:cs="Times New Roman"/>
          <w:b/>
          <w:i/>
          <w:color w:val="000000" w:themeColor="text1"/>
          <w:sz w:val="18"/>
          <w:szCs w:val="18"/>
          <w:bdr w:val="none" w:sz="0" w:space="0" w:color="auto" w:frame="1"/>
          <w:shd w:val="clear" w:color="auto" w:fill="FFFFFF"/>
        </w:rPr>
        <w:t xml:space="preserve">lour </w:t>
      </w:r>
      <w:r w:rsidRPr="001670DB">
        <w:rPr>
          <w:rFonts w:ascii="Times New Roman" w:hAnsi="Times New Roman" w:cs="Times New Roman"/>
          <w:b/>
          <w:i/>
          <w:color w:val="000000" w:themeColor="text1"/>
          <w:sz w:val="18"/>
          <w:szCs w:val="18"/>
        </w:rPr>
        <w:t>Stimulation-</w:t>
      </w:r>
      <w:r w:rsidRPr="001670DB">
        <w:rPr>
          <w:rFonts w:ascii="Times New Roman" w:hAnsi="Times New Roman" w:cs="Times New Roman"/>
          <w:b/>
          <w:i/>
          <w:color w:val="000000" w:themeColor="text1"/>
          <w:sz w:val="18"/>
          <w:szCs w:val="18"/>
          <w:bdr w:val="none" w:sz="0" w:space="0" w:color="auto" w:frame="1"/>
          <w:shd w:val="clear" w:color="auto" w:fill="FFFFFF"/>
        </w:rPr>
        <w:t xml:space="preserve">game and Colour </w:t>
      </w:r>
      <w:r w:rsidRPr="001670DB">
        <w:rPr>
          <w:rFonts w:ascii="Times New Roman" w:hAnsi="Times New Roman" w:cs="Times New Roman"/>
          <w:b/>
          <w:i/>
          <w:color w:val="000000" w:themeColor="text1"/>
          <w:sz w:val="18"/>
          <w:szCs w:val="18"/>
        </w:rPr>
        <w:t>Stimulation-</w:t>
      </w:r>
      <w:r w:rsidRPr="001670DB">
        <w:rPr>
          <w:rFonts w:ascii="Times New Roman" w:hAnsi="Times New Roman" w:cs="Times New Roman"/>
          <w:b/>
          <w:i/>
          <w:color w:val="000000" w:themeColor="text1"/>
          <w:sz w:val="18"/>
          <w:szCs w:val="18"/>
          <w:bdr w:val="none" w:sz="0" w:space="0" w:color="auto" w:frame="1"/>
          <w:shd w:val="clear" w:color="auto" w:fill="FFFFFF"/>
        </w:rPr>
        <w:t>Game Achievement Test (CSGAT)</w:t>
      </w:r>
      <w:r w:rsidRPr="001670DB">
        <w:rPr>
          <w:rFonts w:ascii="Times New Roman" w:hAnsi="Times New Roman" w:cs="Times New Roman"/>
          <w:b/>
          <w:i/>
          <w:color w:val="000000" w:themeColor="text1"/>
          <w:sz w:val="18"/>
          <w:szCs w:val="18"/>
        </w:rPr>
        <w:t>, the data was collected.  Frequency counts and percentage distribution, mean,  standard deviation, independent t-test, ANOVA and ANCOVA were used to analyse the data demographic information, the research question and the hypothesis generated respectively. The researcher found out that the students taught with Stimulus perform better after treatment than the student taught with conventional teaching method, students taught with Colour Stimulus game performed better when exposed to treatment than their  students taught with conventional teaching method and female students taught with Colour Stimulus game performed better than their male students.  It was recommended that that creative arts instructors should utilizes, colour stimuli game and reducing conventional method do as to impact the appropriates knowledge for students</w:t>
      </w:r>
    </w:p>
    <w:p w:rsidR="005B0217" w:rsidRPr="001670DB" w:rsidRDefault="005B0217" w:rsidP="005B0217">
      <w:pPr>
        <w:autoSpaceDE w:val="0"/>
        <w:autoSpaceDN w:val="0"/>
        <w:adjustRightInd w:val="0"/>
        <w:spacing w:after="0" w:line="240" w:lineRule="auto"/>
        <w:jc w:val="both"/>
        <w:rPr>
          <w:rFonts w:ascii="Times New Roman" w:hAnsi="Times New Roman" w:cs="Times New Roman"/>
          <w:b/>
          <w:i/>
          <w:color w:val="000000" w:themeColor="text1"/>
          <w:sz w:val="18"/>
          <w:szCs w:val="18"/>
        </w:rPr>
      </w:pPr>
      <w:r w:rsidRPr="001670DB">
        <w:rPr>
          <w:rFonts w:ascii="Times New Roman" w:hAnsi="Times New Roman" w:cs="Times New Roman"/>
          <w:b/>
          <w:i/>
          <w:color w:val="000000" w:themeColor="text1"/>
          <w:sz w:val="18"/>
          <w:szCs w:val="18"/>
        </w:rPr>
        <w:t>Keywords</w:t>
      </w:r>
      <w:r w:rsidRPr="001670DB">
        <w:rPr>
          <w:rFonts w:ascii="Times New Roman" w:hAnsi="Times New Roman" w:cs="Times New Roman"/>
          <w:b/>
          <w:color w:val="000000" w:themeColor="text1"/>
          <w:sz w:val="18"/>
          <w:szCs w:val="18"/>
        </w:rPr>
        <w:t xml:space="preserve">:  </w:t>
      </w:r>
      <w:r w:rsidRPr="001670DB">
        <w:rPr>
          <w:rFonts w:ascii="Times New Roman" w:hAnsi="Times New Roman" w:cs="Times New Roman"/>
          <w:b/>
          <w:i/>
          <w:color w:val="000000" w:themeColor="text1"/>
          <w:sz w:val="18"/>
          <w:szCs w:val="18"/>
          <w:bdr w:val="none" w:sz="0" w:space="0" w:color="auto" w:frame="1"/>
          <w:shd w:val="clear" w:color="auto" w:fill="FFFFFF"/>
        </w:rPr>
        <w:t xml:space="preserve">Colour </w:t>
      </w:r>
      <w:r w:rsidRPr="001670DB">
        <w:rPr>
          <w:rFonts w:ascii="Times New Roman" w:hAnsi="Times New Roman" w:cs="Times New Roman"/>
          <w:b/>
          <w:i/>
          <w:color w:val="000000" w:themeColor="text1"/>
          <w:sz w:val="18"/>
          <w:szCs w:val="18"/>
        </w:rPr>
        <w:t>Stimulation-</w:t>
      </w:r>
      <w:r w:rsidRPr="001670DB">
        <w:rPr>
          <w:rFonts w:ascii="Times New Roman" w:hAnsi="Times New Roman" w:cs="Times New Roman"/>
          <w:b/>
          <w:i/>
          <w:color w:val="000000" w:themeColor="text1"/>
          <w:sz w:val="18"/>
          <w:szCs w:val="18"/>
          <w:bdr w:val="none" w:sz="0" w:space="0" w:color="auto" w:frame="1"/>
          <w:shd w:val="clear" w:color="auto" w:fill="FFFFFF"/>
        </w:rPr>
        <w:t xml:space="preserve">Game, </w:t>
      </w:r>
      <w:r w:rsidRPr="001670DB">
        <w:rPr>
          <w:rFonts w:ascii="Times New Roman" w:hAnsi="Times New Roman" w:cs="Times New Roman"/>
          <w:b/>
          <w:i/>
          <w:color w:val="000000" w:themeColor="text1"/>
          <w:sz w:val="18"/>
          <w:szCs w:val="18"/>
        </w:rPr>
        <w:t xml:space="preserve">Colour, </w:t>
      </w:r>
      <w:r w:rsidRPr="001670DB">
        <w:rPr>
          <w:rFonts w:ascii="Times New Roman" w:hAnsi="Times New Roman" w:cs="Times New Roman"/>
          <w:b/>
          <w:bCs/>
          <w:i/>
          <w:color w:val="000000" w:themeColor="text1"/>
          <w:sz w:val="18"/>
          <w:szCs w:val="18"/>
        </w:rPr>
        <w:t>Game and instruction</w:t>
      </w:r>
      <w:r w:rsidRPr="001670DB">
        <w:rPr>
          <w:rFonts w:ascii="Times New Roman" w:hAnsi="Times New Roman" w:cs="Times New Roman"/>
          <w:b/>
          <w:i/>
          <w:color w:val="000000" w:themeColor="text1"/>
          <w:sz w:val="18"/>
          <w:szCs w:val="18"/>
          <w:bdr w:val="none" w:sz="0" w:space="0" w:color="auto" w:frame="1"/>
          <w:shd w:val="clear" w:color="auto" w:fill="FFFFFF"/>
        </w:rPr>
        <w:t xml:space="preserve">, </w:t>
      </w:r>
      <w:r w:rsidRPr="001670DB">
        <w:rPr>
          <w:rFonts w:ascii="Times New Roman" w:hAnsi="Times New Roman" w:cs="Times New Roman"/>
          <w:b/>
          <w:i/>
          <w:color w:val="000000" w:themeColor="text1"/>
          <w:sz w:val="18"/>
          <w:szCs w:val="18"/>
        </w:rPr>
        <w:t xml:space="preserve">Game, </w:t>
      </w:r>
      <w:r w:rsidRPr="001670DB">
        <w:rPr>
          <w:rFonts w:ascii="Times New Roman" w:hAnsi="Times New Roman" w:cs="Times New Roman"/>
          <w:b/>
          <w:i/>
          <w:color w:val="000000" w:themeColor="text1"/>
          <w:sz w:val="18"/>
          <w:szCs w:val="18"/>
          <w:bdr w:val="none" w:sz="0" w:space="0" w:color="auto" w:frame="1"/>
          <w:shd w:val="clear" w:color="auto" w:fill="FFFFFF"/>
        </w:rPr>
        <w:t>Significant in games</w:t>
      </w:r>
    </w:p>
    <w:p w:rsidR="005B0217" w:rsidRPr="001670DB" w:rsidRDefault="005B0217" w:rsidP="005B0217">
      <w:pPr>
        <w:pStyle w:val="BodyText"/>
        <w:ind w:firstLine="0"/>
        <w:rPr>
          <w:color w:val="000000" w:themeColor="text1"/>
          <w:sz w:val="28"/>
          <w:szCs w:val="28"/>
        </w:rPr>
      </w:pPr>
    </w:p>
    <w:p w:rsidR="005B0217" w:rsidRPr="00B919D2" w:rsidRDefault="005B0217" w:rsidP="005B0217">
      <w:pPr>
        <w:pStyle w:val="Heading1"/>
        <w:numPr>
          <w:ilvl w:val="0"/>
          <w:numId w:val="1"/>
        </w:numPr>
        <w:jc w:val="center"/>
      </w:pPr>
      <w:r w:rsidRPr="00B919D2">
        <w:t>INTRODUCTION</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Technology has brought advancement to teaching methods by encouraging graduation from simple to complex concept.  Different methods and tools are of importance for facilitating and fulfilling objectives (Nasab, Esmaeili &amp; Sarem, 2015).   The study of Weltman (2007) observed that active learning ideas create unconventional, creative and fun for teaching and learning environments to fulfil the stated objectives. The aforementioned attributes are prominent in game evident as instructional medium.  Games is an interactive activity which involves participants contesting for a goal based on an accepted </w:t>
      </w:r>
      <w:r w:rsidRPr="001670DB">
        <w:rPr>
          <w:rFonts w:ascii="Times New Roman" w:hAnsi="Times New Roman" w:cs="Times New Roman"/>
          <w:color w:val="000000" w:themeColor="text1"/>
        </w:rPr>
        <w:lastRenderedPageBreak/>
        <w:t>rules. Many studies have expressed the meaning of game in diverse ways.   For example, Aremu (2003) defined game as a contest in which different  people come together to  agree on certain  rules and principles in other to win a specific goal.  In another words,  it is a  social activities within the context of agreement with prescribe rules towards a stated goal  (Ezeamaenyi &amp; Alio, 2004).    The study of Salen and Zimmerman  (2004) delineated game as a system in which the contestants are the  active players and  engage  in artificial rigour such as conflict,  on the basis of  stipulated rules,  that result in one encouraging as over comer or winner.</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 xml:space="preserve">Klopfer  (2008)  explained that games  are in numerical and alphabetical  structure which are meant  for  developing  cognitive gradual learning process in individual.  In the same vein, Thomas and Milligan (2004) further submitted that game is also a learning devices in diverse form.   Games is an effective and motivational instruction medium  (Papastergiou,  2009). Games serves as a formative  form of evaluation and method of appraisal  (Delacruz,  2011).   A unique tool in instruction that enhances and widens students’ knowledge  academically (Wastiau, Kearney, &amp; Van den Berghe, 2009).  The study of </w:t>
      </w:r>
      <w:r w:rsidRPr="001670DB">
        <w:rPr>
          <w:rFonts w:ascii="Times New Roman" w:hAnsi="Times New Roman" w:cs="Times New Roman"/>
          <w:color w:val="000000" w:themeColor="text1"/>
          <w:bdr w:val="none" w:sz="0" w:space="0" w:color="auto" w:frame="1"/>
          <w:shd w:val="clear" w:color="auto" w:fill="FFFFFF"/>
        </w:rPr>
        <w:t>Prensky (2001)  specified  that educational game is a unique game which is designed to teach individual about a specific thing, an interactive and a problem solving.  Although student expending time on game can cause backwardness in education but educative games are imperative in teaching and learning.</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bCs/>
          <w:color w:val="000000" w:themeColor="text1"/>
        </w:rPr>
        <w:t>Many studies have been done on game and instruction.  For example, the study of Prince (2014) uncovered</w:t>
      </w:r>
      <w:r w:rsidRPr="001670DB">
        <w:rPr>
          <w:rFonts w:ascii="Times New Roman" w:hAnsi="Times New Roman" w:cs="Times New Roman"/>
          <w:color w:val="000000" w:themeColor="text1"/>
        </w:rPr>
        <w:t xml:space="preserve"> games as a tool for teaching and learning process which has recorded a great significant result.  Also, Yueh-Chiao LIN, (2011) studied the influence of game-based learning strategies on instruction,  the study concluded with the  positive attitudes of learners toward the game.   In the same view,  Akinsola and Mnimasahim, (2007) researched on the effect of simulation-games and environment on learners achievement in mathematics, the findings shows that </w:t>
      </w:r>
      <w:r w:rsidRPr="001670DB">
        <w:rPr>
          <w:rFonts w:ascii="Times New Roman" w:hAnsi="Times New Roman" w:cs="Times New Roman"/>
          <w:color w:val="000000" w:themeColor="text1"/>
        </w:rPr>
        <w:lastRenderedPageBreak/>
        <w:t>using simulation games environment brings about noticeable and positive attitude to teaching and learning of mathematics.</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In another development </w:t>
      </w:r>
      <w:r w:rsidRPr="001670DB">
        <w:rPr>
          <w:rFonts w:ascii="Times New Roman" w:hAnsi="Times New Roman" w:cs="Times New Roman"/>
          <w:bCs/>
          <w:iCs/>
          <w:color w:val="000000" w:themeColor="text1"/>
        </w:rPr>
        <w:t xml:space="preserve">Adeyemi and Ajibade (2011) </w:t>
      </w:r>
      <w:r w:rsidRPr="001670DB">
        <w:rPr>
          <w:rFonts w:ascii="Times New Roman" w:hAnsi="Times New Roman" w:cs="Times New Roman"/>
          <w:iCs/>
          <w:color w:val="000000" w:themeColor="text1"/>
        </w:rPr>
        <w:t xml:space="preserve">investigated the effect of simulation games and brainstorming strategies on teaching of social studies students.  The results divulged that there was a strong significant and positive  development of the treatment and gender on the students performances in the discipline.  </w:t>
      </w:r>
      <w:r w:rsidRPr="001670DB">
        <w:rPr>
          <w:rFonts w:ascii="Times New Roman" w:hAnsi="Times New Roman" w:cs="Times New Roman"/>
          <w:color w:val="000000" w:themeColor="text1"/>
        </w:rPr>
        <w:t xml:space="preserve">Aremu (1998) and Agwagah, (2001) stressed the use of game in instructions, it enhances learning and promotes understanding of abstract concept. Okigbo and Okeke (2013) conducted a research on the effect of teaching and learning of  mathematics with game, the findings  showed that bi-model was significantly effective in facilitating students’ achievement in mathematics than modified lecture method.  In essence, Ohuche (1990) study suggested that complementing and manipulating visual materials along with verbal promotes discovery in learning in gaming context. </w:t>
      </w:r>
    </w:p>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Furthermore, studies have argued the usefulness of game in term of educational context. For example,  Egenfeldt-Nielsen, (2006) mentioned that  types of games involving role learning  brings success,  improves memorization and stimulates  individual students health.  Wastiau, Kearney, and Van den Berghe (2009) observed that Video games as being useful in teaching K-12 classrooms across the globe because it widen the pupils experience and enhances learning.    Likewise Groff, Howells and Cranmer (2010) submitted that gaming provides constant opportunities of practicing to eludes failure,   because failure is inevitable in acquiring learning experience. In essence, Heritage (2010) gaming has unique opportunities to achieve formative process of instruction.  Barab, Arici and Jackson (2005) mentioned that pupils are more active when there is a space for narrating story within the games. Fleer (2010) concluded that pretend play creates in pupils foundations for self actualisation and reflection. He further stressed that it develops some innate skills in pupils.  Eze, (2006) and Tüzün, Yilmaz-Soylu, Karakus, Inal and Kizilkaya  (2009)  stressed that games motivate, develop skills, abilities and strategies in different discipline including  Geography </w:t>
      </w:r>
    </w:p>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Many studies have been done on gender and game. For example, Achor and Imoko (2010) investigated games and simulations outcome on the gender differences on mathematics.  The results revealed that there was a significant interaction on the effect of treatment and gender of  students’ achievement.  Adeleke (2008) carried out a study on the problem solving performance of male and female students in mathematics, the study concluded that  boys and girls performed equally and no  significant difference. Bassey, Joshua and Asim (2008) also </w:t>
      </w:r>
      <w:r w:rsidRPr="001670DB">
        <w:rPr>
          <w:rFonts w:ascii="Times New Roman" w:hAnsi="Times New Roman" w:cs="Times New Roman"/>
          <w:color w:val="000000" w:themeColor="text1"/>
        </w:rPr>
        <w:lastRenderedPageBreak/>
        <w:t>researched on gender inequality among the mathematics  students in rural male and female students of Cross River State.  He concluded that there are  existence of clear significance on gender achievement gap which favour only the rural male students.  Kinzie and Joseph (2008) submitted that girls are mostly engaged in game for discoveries in learning than male counterparts.</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Although colour is important in development and learning of creative arts.  Colour can be seen and identify by everybody, but the mode of identification and names given to each colours are different in their regards.   A single colour can be converted to many colours through tint and shade, but these colours cannot be identified with original names because of influence of the name ascribe to each colour by lay people.   Colour in junior secondary schools curriculum has been treated with different teaching strategies. </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bCs/>
          <w:color w:val="000000" w:themeColor="text1"/>
        </w:rPr>
      </w:pPr>
      <w:r w:rsidRPr="001670DB">
        <w:rPr>
          <w:rFonts w:ascii="Times New Roman" w:hAnsi="Times New Roman" w:cs="Times New Roman"/>
          <w:color w:val="000000" w:themeColor="text1"/>
        </w:rPr>
        <w:t xml:space="preserve">Moreover, studies have been conducted on game in education globally.  For  instance,   Abubakar  and Bawa  (2006)  examined game as an active and interesting tools for  students  learning of Mathematics.  </w:t>
      </w:r>
      <w:r w:rsidRPr="001670DB">
        <w:rPr>
          <w:rFonts w:ascii="Times New Roman" w:hAnsi="Times New Roman" w:cs="Times New Roman"/>
          <w:bCs/>
          <w:iCs/>
          <w:color w:val="000000" w:themeColor="text1"/>
        </w:rPr>
        <w:t xml:space="preserve">Adeyemi and Ajibade (2011) </w:t>
      </w:r>
      <w:r w:rsidRPr="001670DB">
        <w:rPr>
          <w:rFonts w:ascii="Times New Roman" w:hAnsi="Times New Roman" w:cs="Times New Roman"/>
          <w:color w:val="000000" w:themeColor="text1"/>
        </w:rPr>
        <w:t xml:space="preserve">conducted a study on the game and it effectiveness in teaching  Social studies.  Afuwape (2002)  reported  that simulation games increases  students’ participation and interest in Integrated Science.  In essence,   </w:t>
      </w:r>
      <w:r w:rsidRPr="001670DB">
        <w:rPr>
          <w:rFonts w:ascii="Times New Roman" w:hAnsi="Times New Roman" w:cs="Times New Roman"/>
          <w:bCs/>
          <w:color w:val="000000" w:themeColor="text1"/>
        </w:rPr>
        <w:t xml:space="preserve">Aremu  and Adebagbo (2016) stated that game based strategy has the ability to produce game flow in learners which can motivate and increase the interest of  students towards improve their studies.   The students and the teachers have not exposed adequate to the merit of   game strategies in teaching and learning. The study therefore intends to fill the gap created by the previous study on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w:t>
      </w:r>
      <w:r w:rsidRPr="001670DB">
        <w:rPr>
          <w:rFonts w:ascii="Times New Roman" w:hAnsi="Times New Roman" w:cs="Times New Roman"/>
          <w:bCs/>
          <w:color w:val="000000" w:themeColor="text1"/>
        </w:rPr>
        <w:t>as a tool for teaching colour in Junior secondary.</w:t>
      </w:r>
    </w:p>
    <w:p w:rsidR="005B0217" w:rsidRPr="00DB16B5" w:rsidRDefault="005B0217" w:rsidP="005B0217">
      <w:pPr>
        <w:pStyle w:val="Heading1"/>
        <w:numPr>
          <w:ilvl w:val="0"/>
          <w:numId w:val="1"/>
        </w:numPr>
        <w:rPr>
          <w:sz w:val="22"/>
          <w:szCs w:val="22"/>
        </w:rPr>
      </w:pPr>
      <w:r w:rsidRPr="00DB16B5">
        <w:rPr>
          <w:sz w:val="22"/>
          <w:szCs w:val="22"/>
        </w:rPr>
        <w:t>RESEARCH QUESTIONS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These research questions were produced to guide the study:</w:t>
      </w:r>
    </w:p>
    <w:p w:rsidR="005B0217" w:rsidRPr="001670DB" w:rsidRDefault="005B0217" w:rsidP="005B021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(1). </w:t>
      </w:r>
      <w:r w:rsidRPr="001670DB">
        <w:rPr>
          <w:rFonts w:ascii="Times New Roman" w:hAnsi="Times New Roman" w:cs="Times New Roman"/>
          <w:color w:val="000000" w:themeColor="text1"/>
        </w:rPr>
        <w:tab/>
        <w:t xml:space="preserve">is there any difference in the students performances when taught with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and those taught with the conventional method?</w:t>
      </w:r>
    </w:p>
    <w:p w:rsidR="005B0217" w:rsidRPr="001670DB" w:rsidRDefault="005B0217" w:rsidP="005B021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1670DB">
        <w:rPr>
          <w:rFonts w:ascii="Times New Roman" w:hAnsi="Times New Roman" w:cs="Times New Roman"/>
          <w:color w:val="000000" w:themeColor="text1"/>
        </w:rPr>
        <w:t>(2).</w:t>
      </w:r>
      <w:r w:rsidRPr="001670DB">
        <w:rPr>
          <w:rFonts w:ascii="Times New Roman" w:hAnsi="Times New Roman" w:cs="Times New Roman"/>
          <w:color w:val="000000" w:themeColor="text1"/>
        </w:rPr>
        <w:tab/>
        <w:t xml:space="preserve">does the gender of students have influence on the performances in creative arts when they are exposed to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w:t>
      </w:r>
    </w:p>
    <w:p w:rsidR="005B0217" w:rsidRPr="001670DB" w:rsidRDefault="005B0217" w:rsidP="005B021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1670DB">
        <w:rPr>
          <w:rFonts w:ascii="Times New Roman" w:hAnsi="Times New Roman" w:cs="Times New Roman"/>
          <w:color w:val="000000" w:themeColor="text1"/>
        </w:rPr>
        <w:t>(3).</w:t>
      </w:r>
      <w:r w:rsidRPr="001670DB">
        <w:rPr>
          <w:rFonts w:ascii="Times New Roman" w:hAnsi="Times New Roman" w:cs="Times New Roman"/>
          <w:color w:val="000000" w:themeColor="text1"/>
        </w:rPr>
        <w:tab/>
        <w:t xml:space="preserve">what is the influence of school type on the students performances exposed to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Pr="00DB16B5" w:rsidRDefault="005B0217" w:rsidP="005B0217">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B0F0"/>
        </w:rPr>
      </w:pPr>
      <w:r w:rsidRPr="00DB16B5">
        <w:rPr>
          <w:rFonts w:ascii="Times New Roman" w:hAnsi="Times New Roman" w:cs="Times New Roman"/>
          <w:b/>
          <w:bCs/>
          <w:color w:val="00B0F0"/>
        </w:rPr>
        <w:t>RESEARCH HYPOTHESES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lastRenderedPageBreak/>
        <w:t>The following three hypotheses have been formulated to serves as guide for the research study in line with the aforementioned research questions: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(1).</w:t>
      </w:r>
      <w:r w:rsidRPr="001670DB">
        <w:rPr>
          <w:rFonts w:ascii="Times New Roman" w:hAnsi="Times New Roman" w:cs="Times New Roman"/>
          <w:color w:val="000000" w:themeColor="text1"/>
        </w:rPr>
        <w:tab/>
        <w:t xml:space="preserve"> There is no significant difference in the performance of students taught using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and those taught using the conventional method.</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(2).</w:t>
      </w:r>
      <w:r w:rsidRPr="001670DB">
        <w:rPr>
          <w:rFonts w:ascii="Times New Roman" w:hAnsi="Times New Roman" w:cs="Times New Roman"/>
          <w:color w:val="000000" w:themeColor="text1"/>
        </w:rPr>
        <w:tab/>
        <w:t xml:space="preserve"> There is no significant difference in the performance of male and female students taught using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(3).</w:t>
      </w:r>
      <w:r w:rsidRPr="001670DB">
        <w:rPr>
          <w:rFonts w:ascii="Times New Roman" w:hAnsi="Times New Roman" w:cs="Times New Roman"/>
          <w:color w:val="000000" w:themeColor="text1"/>
        </w:rPr>
        <w:tab/>
        <w:t xml:space="preserve">There is no significant difference in the performance of students in the public, private and unitary owned school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w:t>
      </w:r>
    </w:p>
    <w:p w:rsidR="005B0217" w:rsidRPr="001670DB" w:rsidRDefault="005B0217" w:rsidP="005B0217">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5B0217" w:rsidRPr="00DB16B5" w:rsidRDefault="005B0217" w:rsidP="005B0217">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B0F0"/>
        </w:rPr>
      </w:pPr>
      <w:r w:rsidRPr="00DB16B5">
        <w:rPr>
          <w:rFonts w:ascii="Times New Roman" w:hAnsi="Times New Roman" w:cs="Times New Roman"/>
          <w:b/>
          <w:bCs/>
          <w:color w:val="00B0F0"/>
        </w:rPr>
        <w:t>METHODODLOGY</w:t>
      </w:r>
    </w:p>
    <w:p w:rsidR="005B0217" w:rsidRPr="00DB16B5" w:rsidRDefault="005B0217" w:rsidP="005B0217">
      <w:pPr>
        <w:autoSpaceDE w:val="0"/>
        <w:autoSpaceDN w:val="0"/>
        <w:adjustRightInd w:val="0"/>
        <w:spacing w:after="0" w:line="240" w:lineRule="auto"/>
        <w:rPr>
          <w:rFonts w:ascii="Times New Roman" w:hAnsi="Times New Roman" w:cs="Times New Roman"/>
          <w:b/>
          <w:bCs/>
          <w:i/>
          <w:color w:val="00B0F0"/>
        </w:rPr>
      </w:pPr>
      <w:r>
        <w:rPr>
          <w:rFonts w:ascii="Times New Roman" w:hAnsi="Times New Roman" w:cs="Times New Roman"/>
          <w:b/>
          <w:bCs/>
          <w:i/>
          <w:color w:val="00B0F0"/>
        </w:rPr>
        <w:t>A.</w:t>
      </w:r>
      <w:r>
        <w:rPr>
          <w:rFonts w:ascii="Times New Roman" w:hAnsi="Times New Roman" w:cs="Times New Roman"/>
          <w:b/>
          <w:bCs/>
          <w:i/>
          <w:color w:val="00B0F0"/>
        </w:rPr>
        <w:tab/>
      </w:r>
      <w:r w:rsidRPr="00DB16B5">
        <w:rPr>
          <w:rFonts w:ascii="Times New Roman" w:hAnsi="Times New Roman" w:cs="Times New Roman"/>
          <w:b/>
          <w:bCs/>
          <w:i/>
          <w:color w:val="00B0F0"/>
        </w:rPr>
        <w:t>Research Design</w:t>
      </w:r>
    </w:p>
    <w:p w:rsidR="005B0217"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The  study used  quasi-experimental type of research design which involves  the use of pre-test, post-test, and control group.  It also used  purposive sampling method to select two different schools  based on  the following; the school has the largest population of  qualified creative and visual arts teacher.   The school has been producing creative arts  students in the Basic Examination Certificates (junior secondary school certificate) examination for the past ten years. There are enough studio, material and equipment of arts.  </w:t>
      </w:r>
    </w:p>
    <w:p w:rsidR="005B0217"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Pr="00DB16B5" w:rsidRDefault="005B0217" w:rsidP="005B0217">
      <w:pPr>
        <w:autoSpaceDE w:val="0"/>
        <w:autoSpaceDN w:val="0"/>
        <w:adjustRightInd w:val="0"/>
        <w:spacing w:after="0" w:line="240" w:lineRule="auto"/>
        <w:jc w:val="both"/>
        <w:rPr>
          <w:rFonts w:ascii="Times New Roman" w:hAnsi="Times New Roman" w:cs="Times New Roman"/>
          <w:i/>
          <w:color w:val="000000" w:themeColor="text1"/>
        </w:rPr>
      </w:pPr>
      <w:r w:rsidRPr="00DB16B5">
        <w:rPr>
          <w:rFonts w:ascii="Times New Roman" w:hAnsi="Times New Roman" w:cs="Times New Roman"/>
          <w:b/>
          <w:bCs/>
          <w:i/>
          <w:color w:val="00B0F0"/>
        </w:rPr>
        <w:t>B.</w:t>
      </w:r>
      <w:r w:rsidRPr="00DB16B5">
        <w:rPr>
          <w:rFonts w:ascii="Times New Roman" w:hAnsi="Times New Roman" w:cs="Times New Roman"/>
          <w:b/>
          <w:bCs/>
          <w:i/>
          <w:color w:val="00B0F0"/>
        </w:rPr>
        <w:tab/>
        <w:t>Research Sample</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The  sample  comprised 60  junior secondary schools of  three  co educational, from Private, Public and Federal Secondary Schools</w:t>
      </w:r>
      <w:r>
        <w:rPr>
          <w:rFonts w:ascii="Times New Roman" w:hAnsi="Times New Roman" w:cs="Times New Roman"/>
          <w:color w:val="000000" w:themeColor="text1"/>
        </w:rPr>
        <w:t xml:space="preserve"> in Ejigbo township, Osun State,  Nigeria. </w:t>
      </w:r>
      <w:r w:rsidRPr="001670DB">
        <w:rPr>
          <w:rFonts w:ascii="Times New Roman" w:hAnsi="Times New Roman" w:cs="Times New Roman"/>
          <w:color w:val="000000" w:themeColor="text1"/>
        </w:rPr>
        <w:t xml:space="preserve"> The three secondary schools were randomly assigned to both experimental and control groups.   The two instruments used for the study were:  The Co</w:t>
      </w:r>
      <w:r w:rsidRPr="001670DB">
        <w:rPr>
          <w:rFonts w:ascii="Times New Roman" w:hAnsi="Times New Roman" w:cs="Times New Roman"/>
          <w:color w:val="000000" w:themeColor="text1"/>
          <w:bdr w:val="none" w:sz="0" w:space="0" w:color="auto" w:frame="1"/>
          <w:shd w:val="clear" w:color="auto" w:fill="FFFFFF"/>
        </w:rPr>
        <w:t xml:space="preserve">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and 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 Achievement Test (CSGAT).</w:t>
      </w:r>
    </w:p>
    <w:p w:rsidR="005B0217" w:rsidRDefault="005B0217" w:rsidP="005B0217">
      <w:pPr>
        <w:autoSpaceDE w:val="0"/>
        <w:autoSpaceDN w:val="0"/>
        <w:adjustRightInd w:val="0"/>
        <w:spacing w:after="0" w:line="240" w:lineRule="auto"/>
        <w:jc w:val="both"/>
        <w:rPr>
          <w:rFonts w:ascii="Times New Roman" w:hAnsi="Times New Roman" w:cs="Times New Roman"/>
          <w:b/>
          <w:iCs/>
          <w:color w:val="000000" w:themeColor="text1"/>
        </w:rPr>
      </w:pPr>
      <w:r w:rsidRPr="001670DB">
        <w:rPr>
          <w:rFonts w:ascii="Times New Roman" w:hAnsi="Times New Roman" w:cs="Times New Roman"/>
          <w:color w:val="000000" w:themeColor="text1"/>
          <w:bdr w:val="none" w:sz="0" w:space="0" w:color="auto" w:frame="1"/>
          <w:shd w:val="clear" w:color="auto" w:fill="FFFFFF"/>
        </w:rPr>
        <w:t xml:space="preserve">The  </w:t>
      </w:r>
      <w:r w:rsidRPr="001670DB">
        <w:rPr>
          <w:rFonts w:ascii="Times New Roman" w:hAnsi="Times New Roman" w:cs="Times New Roman"/>
          <w:color w:val="000000" w:themeColor="text1"/>
        </w:rPr>
        <w:t>Co</w:t>
      </w:r>
      <w:r w:rsidRPr="001670DB">
        <w:rPr>
          <w:rFonts w:ascii="Times New Roman" w:hAnsi="Times New Roman" w:cs="Times New Roman"/>
          <w:color w:val="000000" w:themeColor="text1"/>
          <w:bdr w:val="none" w:sz="0" w:space="0" w:color="auto" w:frame="1"/>
          <w:shd w:val="clear" w:color="auto" w:fill="FFFFFF"/>
        </w:rPr>
        <w:t xml:space="preserve">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 described  as follows:</w:t>
      </w:r>
    </w:p>
    <w:p w:rsidR="005B0217" w:rsidRPr="001670DB" w:rsidRDefault="005B0217" w:rsidP="005B0217">
      <w:pPr>
        <w:autoSpaceDE w:val="0"/>
        <w:autoSpaceDN w:val="0"/>
        <w:adjustRightInd w:val="0"/>
        <w:spacing w:after="0" w:line="240" w:lineRule="auto"/>
        <w:jc w:val="both"/>
        <w:rPr>
          <w:rFonts w:ascii="Times New Roman" w:hAnsi="Times New Roman" w:cs="Times New Roman"/>
          <w:iCs/>
          <w:color w:val="000000" w:themeColor="text1"/>
        </w:rPr>
      </w:pPr>
      <w:r w:rsidRPr="001670DB">
        <w:rPr>
          <w:rFonts w:ascii="Times New Roman" w:hAnsi="Times New Roman" w:cs="Times New Roman"/>
          <w:b/>
          <w:iCs/>
          <w:color w:val="000000" w:themeColor="text1"/>
        </w:rPr>
        <w:t>Materials</w:t>
      </w:r>
      <w:r w:rsidRPr="001670DB">
        <w:rPr>
          <w:rFonts w:ascii="Times New Roman" w:hAnsi="Times New Roman" w:cs="Times New Roman"/>
          <w:iCs/>
          <w:color w:val="000000" w:themeColor="text1"/>
        </w:rPr>
        <w:t>:  A ventilated Visual and Creative Art Studio with a source of power supply.  A big and functional light table.  Tracing colour paper of 3 by 4 inches.  Colour sample cardboard of 4 by 4 inches. Names and Colours exhibition cardboard.</w:t>
      </w:r>
    </w:p>
    <w:p w:rsidR="005B0217" w:rsidRPr="001670DB" w:rsidRDefault="005B0217" w:rsidP="005B0217">
      <w:pPr>
        <w:tabs>
          <w:tab w:val="left" w:pos="284"/>
        </w:tabs>
        <w:autoSpaceDE w:val="0"/>
        <w:autoSpaceDN w:val="0"/>
        <w:adjustRightInd w:val="0"/>
        <w:spacing w:after="0" w:line="240" w:lineRule="auto"/>
        <w:jc w:val="both"/>
        <w:rPr>
          <w:rFonts w:ascii="Times New Roman" w:hAnsi="Times New Roman" w:cs="Times New Roman"/>
          <w:b/>
          <w:iCs/>
          <w:color w:val="000000" w:themeColor="text1"/>
          <w:sz w:val="28"/>
          <w:szCs w:val="28"/>
        </w:rPr>
      </w:pPr>
    </w:p>
    <w:p w:rsidR="005B0217" w:rsidRPr="00DB16B5" w:rsidRDefault="005B0217" w:rsidP="005B0217">
      <w:pPr>
        <w:pStyle w:val="ListParagraph"/>
        <w:numPr>
          <w:ilvl w:val="0"/>
          <w:numId w:val="1"/>
        </w:numPr>
        <w:tabs>
          <w:tab w:val="left" w:pos="284"/>
        </w:tabs>
        <w:autoSpaceDE w:val="0"/>
        <w:autoSpaceDN w:val="0"/>
        <w:adjustRightInd w:val="0"/>
        <w:spacing w:after="0" w:line="240" w:lineRule="auto"/>
        <w:jc w:val="both"/>
        <w:rPr>
          <w:rFonts w:ascii="Times New Roman" w:hAnsi="Times New Roman" w:cs="Times New Roman"/>
          <w:b/>
          <w:iCs/>
          <w:color w:val="00B0F0"/>
        </w:rPr>
      </w:pPr>
      <w:r w:rsidRPr="00DB16B5">
        <w:rPr>
          <w:rFonts w:ascii="Times New Roman" w:hAnsi="Times New Roman" w:cs="Times New Roman"/>
          <w:b/>
          <w:iCs/>
          <w:color w:val="00B0F0"/>
        </w:rPr>
        <w:t xml:space="preserve">PROCESS OF PLAYING COLOUR GAME FORMATION: </w:t>
      </w:r>
    </w:p>
    <w:p w:rsidR="005B0217" w:rsidRPr="001670DB" w:rsidRDefault="005B0217" w:rsidP="005B0217">
      <w:pPr>
        <w:tabs>
          <w:tab w:val="left" w:pos="284"/>
        </w:tabs>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iCs/>
          <w:color w:val="000000" w:themeColor="text1"/>
        </w:rPr>
        <w:tab/>
      </w:r>
      <w:r w:rsidRPr="001670DB">
        <w:rPr>
          <w:rFonts w:ascii="Times New Roman" w:hAnsi="Times New Roman" w:cs="Times New Roman"/>
          <w:iCs/>
          <w:color w:val="000000" w:themeColor="text1"/>
        </w:rPr>
        <w:tab/>
        <w:t xml:space="preserve">A 4 by 4 coloured cardboard is placed before the participant asking them to search for the solution and name of the colour.  The participant will be placing the 3 by 4 inches colour tracing papers  one by one on each other till the actual colour is gotten.  The participant will now search for the name of colour on the exhibition cardboard. </w:t>
      </w:r>
      <w:r w:rsidRPr="001670DB">
        <w:rPr>
          <w:rFonts w:ascii="Times New Roman" w:hAnsi="Times New Roman" w:cs="Times New Roman"/>
          <w:color w:val="000000" w:themeColor="text1"/>
        </w:rPr>
        <w:t>The faster the player is able to get more scores, thus, the game is played by group and by individuals.</w:t>
      </w:r>
    </w:p>
    <w:p w:rsidR="005B0217" w:rsidRPr="001670DB" w:rsidRDefault="005B0217" w:rsidP="005B0217">
      <w:pPr>
        <w:tabs>
          <w:tab w:val="left" w:pos="284"/>
        </w:tabs>
        <w:autoSpaceDE w:val="0"/>
        <w:autoSpaceDN w:val="0"/>
        <w:adjustRightInd w:val="0"/>
        <w:spacing w:after="0" w:line="240" w:lineRule="auto"/>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ab/>
      </w:r>
      <w:r w:rsidRPr="001670DB">
        <w:rPr>
          <w:rFonts w:ascii="Times New Roman" w:hAnsi="Times New Roman" w:cs="Times New Roman"/>
          <w:color w:val="000000" w:themeColor="text1"/>
        </w:rPr>
        <w:tab/>
        <w:t>The `researcher having provides the necessary information on the game, allowed the students to continue playing the game under close monitoring and supervision while experienced creative teacher was employed to teach the conventional group with appropriate instructional media on the following topics which the game were based:  identification and mixtures of  Primary, Secondary and Tertiary colours, Colour tint and shade, Colour vocabularies and theories all were based on the Junior secondary school two creative arts curriculum.   On the Colours Stimulation-</w:t>
      </w:r>
      <w:r w:rsidRPr="001670DB">
        <w:rPr>
          <w:rFonts w:ascii="Times New Roman" w:hAnsi="Times New Roman" w:cs="Times New Roman"/>
          <w:color w:val="000000" w:themeColor="text1"/>
          <w:bdr w:val="none" w:sz="0" w:space="0" w:color="auto" w:frame="1"/>
          <w:shd w:val="clear" w:color="auto" w:fill="FFFFFF"/>
        </w:rPr>
        <w:t>Game Achievement Test (CSGAT), the test consisted  of 50 objective test past question from the National Examination Council (NECO) validated Junior Certificate Examination.</w:t>
      </w:r>
    </w:p>
    <w:p w:rsidR="005B0217" w:rsidRPr="001670DB" w:rsidRDefault="005B0217" w:rsidP="005B0217">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5B0217" w:rsidRPr="00DB16B5" w:rsidRDefault="005B0217" w:rsidP="005B0217">
      <w:pPr>
        <w:autoSpaceDE w:val="0"/>
        <w:autoSpaceDN w:val="0"/>
        <w:adjustRightInd w:val="0"/>
        <w:spacing w:after="0" w:line="240" w:lineRule="auto"/>
        <w:jc w:val="both"/>
        <w:rPr>
          <w:rFonts w:ascii="Times New Roman" w:hAnsi="Times New Roman" w:cs="Times New Roman"/>
          <w:b/>
          <w:bCs/>
          <w:i/>
          <w:color w:val="00B0F0"/>
        </w:rPr>
      </w:pPr>
      <w:r w:rsidRPr="00DB16B5">
        <w:rPr>
          <w:rFonts w:ascii="Times New Roman" w:hAnsi="Times New Roman" w:cs="Times New Roman"/>
          <w:b/>
          <w:bCs/>
          <w:i/>
          <w:color w:val="00B0F0"/>
        </w:rPr>
        <w:t>C.</w:t>
      </w:r>
      <w:r w:rsidRPr="00DB16B5">
        <w:rPr>
          <w:rFonts w:ascii="Times New Roman" w:hAnsi="Times New Roman" w:cs="Times New Roman"/>
          <w:b/>
          <w:bCs/>
          <w:i/>
          <w:color w:val="00B0F0"/>
        </w:rPr>
        <w:tab/>
        <w:t>Answering Research Questions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The research questions were answered in the following tables: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Pr="001670DB" w:rsidRDefault="005B0217" w:rsidP="005B021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1670DB">
        <w:rPr>
          <w:rFonts w:ascii="Times New Roman" w:hAnsi="Times New Roman" w:cs="Times New Roman"/>
          <w:color w:val="000000" w:themeColor="text1"/>
        </w:rPr>
        <w:t>Table 1:</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The mean of students taught with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and those taught with the conventional method</w:t>
      </w:r>
    </w:p>
    <w:p w:rsidR="005B0217" w:rsidRPr="001670DB" w:rsidRDefault="005B0217" w:rsidP="005B0217">
      <w:pPr>
        <w:autoSpaceDE w:val="0"/>
        <w:autoSpaceDN w:val="0"/>
        <w:adjustRightInd w:val="0"/>
        <w:spacing w:after="0" w:line="240" w:lineRule="auto"/>
        <w:ind w:left="720" w:hanging="720"/>
        <w:jc w:val="both"/>
        <w:rPr>
          <w:rFonts w:ascii="Times New Roman" w:hAnsi="Times New Roman" w:cs="Times New Roman"/>
          <w:color w:val="000000" w:themeColor="text1"/>
        </w:rPr>
      </w:pPr>
    </w:p>
    <w:tbl>
      <w:tblPr>
        <w:tblStyle w:val="TableGrid"/>
        <w:tblW w:w="4380" w:type="dxa"/>
        <w:tblInd w:w="108" w:type="dxa"/>
        <w:tblLayout w:type="fixed"/>
        <w:tblLook w:val="04A0"/>
      </w:tblPr>
      <w:tblGrid>
        <w:gridCol w:w="773"/>
        <w:gridCol w:w="645"/>
        <w:gridCol w:w="567"/>
        <w:gridCol w:w="591"/>
        <w:gridCol w:w="644"/>
        <w:gridCol w:w="466"/>
        <w:gridCol w:w="694"/>
      </w:tblGrid>
      <w:tr w:rsidR="005B0217" w:rsidRPr="001670DB" w:rsidTr="003A0DD3">
        <w:trPr>
          <w:trHeight w:val="191"/>
        </w:trPr>
        <w:tc>
          <w:tcPr>
            <w:tcW w:w="773" w:type="dxa"/>
            <w:vMerge w:val="restart"/>
          </w:tcPr>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Variable </w:t>
            </w:r>
          </w:p>
        </w:tc>
        <w:tc>
          <w:tcPr>
            <w:tcW w:w="1803" w:type="dxa"/>
            <w:gridSpan w:val="3"/>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Pre-test</w:t>
            </w:r>
          </w:p>
        </w:tc>
        <w:tc>
          <w:tcPr>
            <w:tcW w:w="1804" w:type="dxa"/>
            <w:gridSpan w:val="3"/>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Pre-test</w:t>
            </w:r>
          </w:p>
        </w:tc>
      </w:tr>
      <w:tr w:rsidR="005B0217" w:rsidRPr="001670DB" w:rsidTr="003A0DD3">
        <w:trPr>
          <w:trHeight w:val="157"/>
        </w:trPr>
        <w:tc>
          <w:tcPr>
            <w:tcW w:w="773" w:type="dxa"/>
            <w:vMerge/>
          </w:tcPr>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p>
        </w:tc>
        <w:tc>
          <w:tcPr>
            <w:tcW w:w="645" w:type="dxa"/>
          </w:tcPr>
          <w:p w:rsidR="005B0217" w:rsidRPr="001670DB" w:rsidRDefault="005B0217" w:rsidP="003A0DD3">
            <w:pPr>
              <w:autoSpaceDE w:val="0"/>
              <w:autoSpaceDN w:val="0"/>
              <w:adjustRightInd w:val="0"/>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567"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591" w:type="dxa"/>
          </w:tcPr>
          <w:p w:rsidR="005B0217" w:rsidRPr="001670DB" w:rsidRDefault="005B0217" w:rsidP="003A0DD3">
            <w:pPr>
              <w:autoSpaceDE w:val="0"/>
              <w:autoSpaceDN w:val="0"/>
              <w:adjustRightInd w:val="0"/>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Std. </w:t>
            </w:r>
          </w:p>
        </w:tc>
        <w:tc>
          <w:tcPr>
            <w:tcW w:w="644" w:type="dxa"/>
          </w:tcPr>
          <w:p w:rsidR="005B0217" w:rsidRPr="001670DB" w:rsidRDefault="005B0217" w:rsidP="003A0DD3">
            <w:pPr>
              <w:autoSpaceDE w:val="0"/>
              <w:autoSpaceDN w:val="0"/>
              <w:adjustRightInd w:val="0"/>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466" w:type="dxa"/>
          </w:tcPr>
          <w:p w:rsidR="005B0217" w:rsidRPr="001670DB" w:rsidRDefault="005B0217" w:rsidP="003A0DD3">
            <w:pPr>
              <w:autoSpaceDE w:val="0"/>
              <w:autoSpaceDN w:val="0"/>
              <w:adjustRightInd w:val="0"/>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694" w:type="dxa"/>
          </w:tcPr>
          <w:p w:rsidR="005B0217" w:rsidRPr="001670DB" w:rsidRDefault="005B0217" w:rsidP="003A0DD3">
            <w:pPr>
              <w:autoSpaceDE w:val="0"/>
              <w:autoSpaceDN w:val="0"/>
              <w:adjustRightInd w:val="0"/>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Std.</w:t>
            </w:r>
          </w:p>
        </w:tc>
      </w:tr>
      <w:tr w:rsidR="005B0217" w:rsidRPr="001670DB" w:rsidTr="003A0DD3">
        <w:trPr>
          <w:trHeight w:val="411"/>
        </w:trPr>
        <w:tc>
          <w:tcPr>
            <w:tcW w:w="773" w:type="dxa"/>
          </w:tcPr>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Students </w:t>
            </w:r>
          </w:p>
        </w:tc>
        <w:tc>
          <w:tcPr>
            <w:tcW w:w="645"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12.18</w:t>
            </w:r>
          </w:p>
        </w:tc>
        <w:tc>
          <w:tcPr>
            <w:tcW w:w="567"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60</w:t>
            </w:r>
          </w:p>
        </w:tc>
        <w:tc>
          <w:tcPr>
            <w:tcW w:w="591"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1.60</w:t>
            </w:r>
          </w:p>
        </w:tc>
        <w:tc>
          <w:tcPr>
            <w:tcW w:w="644"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32.90</w:t>
            </w:r>
          </w:p>
        </w:tc>
        <w:tc>
          <w:tcPr>
            <w:tcW w:w="466"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60</w:t>
            </w:r>
          </w:p>
        </w:tc>
        <w:tc>
          <w:tcPr>
            <w:tcW w:w="694" w:type="dxa"/>
          </w:tcPr>
          <w:p w:rsidR="005B0217" w:rsidRPr="001670DB" w:rsidRDefault="005B0217" w:rsidP="003A0DD3">
            <w:pPr>
              <w:autoSpaceDE w:val="0"/>
              <w:autoSpaceDN w:val="0"/>
              <w:adjustRightInd w:val="0"/>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4.99</w:t>
            </w:r>
          </w:p>
        </w:tc>
      </w:tr>
    </w:tbl>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The post test mean of  32.90 is bigger than the pre-test mean of  12.18.  The result shows that the students taught with Stimulus perform better after treatment than the student taught with conventional teaching method.</w:t>
      </w:r>
    </w:p>
    <w:p w:rsidR="005B0217" w:rsidRPr="001670DB" w:rsidRDefault="005B0217" w:rsidP="005B0217">
      <w:pPr>
        <w:spacing w:line="240" w:lineRule="auto"/>
        <w:rPr>
          <w:rFonts w:ascii="Times New Roman" w:hAnsi="Times New Roman" w:cs="Times New Roman"/>
          <w:color w:val="000000" w:themeColor="text1"/>
        </w:rPr>
      </w:pPr>
      <w:r w:rsidRPr="001670DB">
        <w:rPr>
          <w:rFonts w:ascii="Times New Roman" w:hAnsi="Times New Roman" w:cs="Times New Roman"/>
          <w:color w:val="000000" w:themeColor="text1"/>
        </w:rPr>
        <w:t xml:space="preserve">Table 2:  The mean of male and female students exposed to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w:t>
      </w:r>
      <w:r w:rsidRPr="001670DB">
        <w:rPr>
          <w:rFonts w:ascii="Times New Roman" w:hAnsi="Times New Roman" w:cs="Times New Roman"/>
          <w:color w:val="000000" w:themeColor="text1"/>
        </w:rPr>
        <w:t>The pre-test and post test mean of the schools.</w:t>
      </w:r>
    </w:p>
    <w:tbl>
      <w:tblPr>
        <w:tblpPr w:leftFromText="180" w:rightFromText="180" w:vertAnchor="text" w:horzAnchor="margin" w:tblpY="264"/>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1"/>
        <w:gridCol w:w="708"/>
        <w:gridCol w:w="426"/>
        <w:gridCol w:w="708"/>
        <w:gridCol w:w="709"/>
        <w:gridCol w:w="425"/>
        <w:gridCol w:w="709"/>
      </w:tblGrid>
      <w:tr w:rsidR="005B0217" w:rsidRPr="001670DB" w:rsidTr="003A0DD3">
        <w:trPr>
          <w:cantSplit/>
        </w:trPr>
        <w:tc>
          <w:tcPr>
            <w:tcW w:w="851" w:type="dxa"/>
            <w:vMerge w:val="restart"/>
            <w:tcBorders>
              <w:top w:val="single" w:sz="16" w:space="0" w:color="000000"/>
              <w:lef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Variable</w:t>
            </w:r>
          </w:p>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p>
        </w:tc>
        <w:tc>
          <w:tcPr>
            <w:tcW w:w="1842" w:type="dxa"/>
            <w:gridSpan w:val="3"/>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Pre- test</w:t>
            </w:r>
          </w:p>
        </w:tc>
        <w:tc>
          <w:tcPr>
            <w:tcW w:w="1843" w:type="dxa"/>
            <w:gridSpan w:val="3"/>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Post-test</w:t>
            </w:r>
          </w:p>
        </w:tc>
      </w:tr>
      <w:tr w:rsidR="005B0217" w:rsidRPr="001670DB" w:rsidTr="003A0DD3">
        <w:trPr>
          <w:cantSplit/>
        </w:trPr>
        <w:tc>
          <w:tcPr>
            <w:tcW w:w="851" w:type="dxa"/>
            <w:vMerge/>
            <w:tcBorders>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p>
        </w:tc>
        <w:tc>
          <w:tcPr>
            <w:tcW w:w="708" w:type="dxa"/>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426"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708"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Sd. </w:t>
            </w:r>
          </w:p>
        </w:tc>
        <w:tc>
          <w:tcPr>
            <w:tcW w:w="709"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425"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709"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Sd. </w:t>
            </w:r>
          </w:p>
        </w:tc>
      </w:tr>
      <w:tr w:rsidR="005B0217" w:rsidRPr="001670DB" w:rsidTr="003A0DD3">
        <w:trPr>
          <w:cantSplit/>
        </w:trPr>
        <w:tc>
          <w:tcPr>
            <w:tcW w:w="851"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State </w:t>
            </w:r>
          </w:p>
        </w:tc>
        <w:tc>
          <w:tcPr>
            <w:tcW w:w="708"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12.8500</w:t>
            </w:r>
          </w:p>
        </w:tc>
        <w:tc>
          <w:tcPr>
            <w:tcW w:w="426"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8"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2.36810</w:t>
            </w:r>
          </w:p>
        </w:tc>
        <w:tc>
          <w:tcPr>
            <w:tcW w:w="709"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41.7000</w:t>
            </w:r>
          </w:p>
        </w:tc>
        <w:tc>
          <w:tcPr>
            <w:tcW w:w="425"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9"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5.18195</w:t>
            </w:r>
          </w:p>
        </w:tc>
      </w:tr>
      <w:tr w:rsidR="005B0217" w:rsidRPr="001670DB" w:rsidTr="003A0DD3">
        <w:trPr>
          <w:cantSplit/>
        </w:trPr>
        <w:tc>
          <w:tcPr>
            <w:tcW w:w="851"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Private </w:t>
            </w:r>
          </w:p>
        </w:tc>
        <w:tc>
          <w:tcPr>
            <w:tcW w:w="708"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11.9500</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8" w:type="dxa"/>
            <w:tcBorders>
              <w:top w:val="nil"/>
              <w:bottom w:val="nil"/>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1.66938</w:t>
            </w:r>
          </w:p>
        </w:tc>
        <w:tc>
          <w:tcPr>
            <w:tcW w:w="709"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35.3000</w:t>
            </w:r>
          </w:p>
        </w:tc>
        <w:tc>
          <w:tcPr>
            <w:tcW w:w="425"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9"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3.02794</w:t>
            </w:r>
          </w:p>
        </w:tc>
      </w:tr>
      <w:tr w:rsidR="005B0217" w:rsidRPr="001670DB" w:rsidTr="003A0DD3">
        <w:trPr>
          <w:cantSplit/>
          <w:trHeight w:val="63"/>
        </w:trPr>
        <w:tc>
          <w:tcPr>
            <w:tcW w:w="851" w:type="dxa"/>
            <w:tcBorders>
              <w:top w:val="nil"/>
              <w:left w:val="single" w:sz="16" w:space="0" w:color="000000"/>
              <w:bottom w:val="single" w:sz="4" w:space="0" w:color="auto"/>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Federal </w:t>
            </w:r>
          </w:p>
        </w:tc>
        <w:tc>
          <w:tcPr>
            <w:tcW w:w="708" w:type="dxa"/>
            <w:tcBorders>
              <w:top w:val="nil"/>
              <w:left w:val="single" w:sz="16" w:space="0" w:color="000000"/>
              <w:bottom w:val="single" w:sz="4" w:space="0" w:color="auto"/>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12.3500</w:t>
            </w:r>
          </w:p>
        </w:tc>
        <w:tc>
          <w:tcPr>
            <w:tcW w:w="426" w:type="dxa"/>
            <w:tcBorders>
              <w:top w:val="nil"/>
              <w:bottom w:val="single" w:sz="4" w:space="0" w:color="auto"/>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8" w:type="dxa"/>
            <w:tcBorders>
              <w:top w:val="nil"/>
              <w:bottom w:val="single" w:sz="4" w:space="0" w:color="auto"/>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1.59852</w:t>
            </w:r>
          </w:p>
        </w:tc>
        <w:tc>
          <w:tcPr>
            <w:tcW w:w="709" w:type="dxa"/>
            <w:tcBorders>
              <w:top w:val="nil"/>
              <w:bottom w:val="single" w:sz="4" w:space="0" w:color="auto"/>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38.0000</w:t>
            </w:r>
          </w:p>
        </w:tc>
        <w:tc>
          <w:tcPr>
            <w:tcW w:w="425" w:type="dxa"/>
            <w:tcBorders>
              <w:top w:val="nil"/>
              <w:bottom w:val="single" w:sz="4" w:space="0" w:color="auto"/>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709" w:type="dxa"/>
            <w:tcBorders>
              <w:top w:val="nil"/>
              <w:bottom w:val="single" w:sz="4" w:space="0" w:color="auto"/>
              <w:right w:val="single" w:sz="16" w:space="0" w:color="000000"/>
            </w:tcBorders>
            <w:shd w:val="clear" w:color="auto" w:fill="FFFFFF"/>
          </w:tcPr>
          <w:p w:rsidR="005B0217" w:rsidRPr="001670DB" w:rsidRDefault="005B0217" w:rsidP="003A0DD3">
            <w:pPr>
              <w:autoSpaceDE w:val="0"/>
              <w:autoSpaceDN w:val="0"/>
              <w:adjustRightInd w:val="0"/>
              <w:spacing w:after="0" w:line="320" w:lineRule="atLeast"/>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3.96033</w:t>
            </w:r>
          </w:p>
        </w:tc>
      </w:tr>
    </w:tbl>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The post test mean of state public 5.188 is bigger than the pre-test mean of  12.85. also  the post test mean of  private junior secondary school 3.027 is </w:t>
      </w:r>
      <w:r w:rsidRPr="001670DB">
        <w:rPr>
          <w:rFonts w:ascii="Times New Roman" w:hAnsi="Times New Roman" w:cs="Times New Roman"/>
          <w:color w:val="000000" w:themeColor="text1"/>
        </w:rPr>
        <w:lastRenderedPageBreak/>
        <w:t>higher than the pre-test mean of  11.95 and the post test mean of  federal government college 3.96 is bigger than the pre-test mean of  12.35  therefore, the result revealed that students taught with Colour Stimulus game performed better when exposed to treatment than their  students taught with conventional teaching method.</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 xml:space="preserve">The mean of male and female students exposed to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p>
    <w:p w:rsidR="005B0217" w:rsidRDefault="005B0217" w:rsidP="005B0217">
      <w:pPr>
        <w:autoSpaceDE w:val="0"/>
        <w:autoSpaceDN w:val="0"/>
        <w:adjustRightInd w:val="0"/>
        <w:spacing w:after="0" w:line="240" w:lineRule="auto"/>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 xml:space="preserve">Table 3: The mean of male and female students exposed to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p>
    <w:tbl>
      <w:tblPr>
        <w:tblpPr w:leftFromText="180" w:rightFromText="180" w:vertAnchor="text" w:horzAnchor="margin" w:tblpY="183"/>
        <w:tblW w:w="45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9"/>
        <w:gridCol w:w="709"/>
        <w:gridCol w:w="425"/>
        <w:gridCol w:w="709"/>
        <w:gridCol w:w="709"/>
        <w:gridCol w:w="567"/>
        <w:gridCol w:w="708"/>
      </w:tblGrid>
      <w:tr w:rsidR="005B0217" w:rsidRPr="001670DB" w:rsidTr="003A0DD3">
        <w:trPr>
          <w:cantSplit/>
        </w:trPr>
        <w:tc>
          <w:tcPr>
            <w:tcW w:w="729" w:type="dxa"/>
            <w:vMerge w:val="restart"/>
            <w:tcBorders>
              <w:top w:val="single" w:sz="16" w:space="0" w:color="000000"/>
              <w:lef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Va</w:t>
            </w:r>
            <w:r>
              <w:rPr>
                <w:rFonts w:ascii="Times New Roman" w:hAnsi="Times New Roman" w:cs="Times New Roman"/>
                <w:color w:val="000000" w:themeColor="text1"/>
                <w:sz w:val="16"/>
                <w:szCs w:val="16"/>
              </w:rPr>
              <w:t>r</w:t>
            </w:r>
            <w:r w:rsidRPr="001670DB">
              <w:rPr>
                <w:rFonts w:ascii="Times New Roman" w:hAnsi="Times New Roman" w:cs="Times New Roman"/>
                <w:color w:val="000000" w:themeColor="text1"/>
                <w:sz w:val="16"/>
                <w:szCs w:val="16"/>
              </w:rPr>
              <w:t>iable</w:t>
            </w:r>
          </w:p>
        </w:tc>
        <w:tc>
          <w:tcPr>
            <w:tcW w:w="1843" w:type="dxa"/>
            <w:gridSpan w:val="3"/>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Pre- test</w:t>
            </w:r>
          </w:p>
        </w:tc>
        <w:tc>
          <w:tcPr>
            <w:tcW w:w="1984" w:type="dxa"/>
            <w:gridSpan w:val="3"/>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Post-test</w:t>
            </w:r>
          </w:p>
        </w:tc>
      </w:tr>
      <w:tr w:rsidR="005B0217" w:rsidRPr="001670DB" w:rsidTr="003A0DD3">
        <w:trPr>
          <w:cantSplit/>
        </w:trPr>
        <w:tc>
          <w:tcPr>
            <w:tcW w:w="729" w:type="dxa"/>
            <w:vMerge/>
            <w:tcBorders>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p>
        </w:tc>
        <w:tc>
          <w:tcPr>
            <w:tcW w:w="709" w:type="dxa"/>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425"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709"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Std. D</w:t>
            </w:r>
          </w:p>
        </w:tc>
        <w:tc>
          <w:tcPr>
            <w:tcW w:w="709"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567"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708"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Std. D</w:t>
            </w:r>
          </w:p>
        </w:tc>
      </w:tr>
      <w:tr w:rsidR="005B0217" w:rsidRPr="001670DB" w:rsidTr="003A0DD3">
        <w:trPr>
          <w:cantSplit/>
        </w:trPr>
        <w:tc>
          <w:tcPr>
            <w:tcW w:w="729"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Male </w:t>
            </w:r>
          </w:p>
        </w:tc>
        <w:tc>
          <w:tcPr>
            <w:tcW w:w="709"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12.2667</w:t>
            </w:r>
          </w:p>
        </w:tc>
        <w:tc>
          <w:tcPr>
            <w:tcW w:w="425"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9"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1.59597</w:t>
            </w:r>
          </w:p>
        </w:tc>
        <w:tc>
          <w:tcPr>
            <w:tcW w:w="709"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30.50</w:t>
            </w:r>
          </w:p>
        </w:tc>
        <w:tc>
          <w:tcPr>
            <w:tcW w:w="567"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8"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5.23088</w:t>
            </w:r>
          </w:p>
        </w:tc>
      </w:tr>
      <w:tr w:rsidR="005B0217" w:rsidRPr="001670DB" w:rsidTr="003A0DD3">
        <w:trPr>
          <w:cantSplit/>
        </w:trPr>
        <w:tc>
          <w:tcPr>
            <w:tcW w:w="729"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Female</w:t>
            </w:r>
          </w:p>
        </w:tc>
        <w:tc>
          <w:tcPr>
            <w:tcW w:w="709"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12.1000</w:t>
            </w:r>
          </w:p>
        </w:tc>
        <w:tc>
          <w:tcPr>
            <w:tcW w:w="425"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9"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1.72906</w:t>
            </w:r>
          </w:p>
        </w:tc>
        <w:tc>
          <w:tcPr>
            <w:tcW w:w="709"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35.37</w:t>
            </w: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8"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3.31645</w:t>
            </w:r>
          </w:p>
        </w:tc>
      </w:tr>
      <w:tr w:rsidR="005B0217" w:rsidRPr="001670DB" w:rsidTr="003A0DD3">
        <w:trPr>
          <w:cantSplit/>
        </w:trPr>
        <w:tc>
          <w:tcPr>
            <w:tcW w:w="729" w:type="dxa"/>
            <w:tcBorders>
              <w:top w:val="nil"/>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709" w:type="dxa"/>
            <w:tcBorders>
              <w:top w:val="nil"/>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425"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709"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709" w:type="dxa"/>
            <w:tcBorders>
              <w:top w:val="nil"/>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567" w:type="dxa"/>
            <w:tcBorders>
              <w:top w:val="nil"/>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c>
          <w:tcPr>
            <w:tcW w:w="708" w:type="dxa"/>
            <w:tcBorders>
              <w:top w:val="nil"/>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8"/>
                <w:szCs w:val="18"/>
              </w:rPr>
            </w:pPr>
          </w:p>
        </w:tc>
      </w:tr>
    </w:tbl>
    <w:p w:rsidR="005B0217" w:rsidRDefault="005B0217" w:rsidP="005B0217">
      <w:pPr>
        <w:spacing w:line="240" w:lineRule="auto"/>
        <w:jc w:val="both"/>
        <w:rPr>
          <w:rFonts w:ascii="Times New Roman" w:hAnsi="Times New Roman" w:cs="Times New Roman"/>
          <w:color w:val="000000" w:themeColor="text1"/>
        </w:rPr>
      </w:pPr>
    </w:p>
    <w:p w:rsidR="005B0217" w:rsidRPr="001670DB" w:rsidRDefault="005B0217" w:rsidP="005B0217">
      <w:pPr>
        <w:spacing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The post test mean of  female of  35.37 is bigger than the post-test mean of  male 30.50 this proved that the female students taught with Colour Stimulus game performed better than their male students..</w:t>
      </w:r>
    </w:p>
    <w:p w:rsidR="005B0217" w:rsidRPr="00DB16B5" w:rsidRDefault="005B0217" w:rsidP="005B0217">
      <w:pPr>
        <w:pStyle w:val="ListParagraph"/>
        <w:numPr>
          <w:ilvl w:val="0"/>
          <w:numId w:val="1"/>
        </w:numPr>
        <w:spacing w:line="240" w:lineRule="auto"/>
        <w:jc w:val="center"/>
        <w:rPr>
          <w:rFonts w:ascii="Times New Roman" w:hAnsi="Times New Roman" w:cs="Times New Roman"/>
          <w:color w:val="00B0F0"/>
        </w:rPr>
      </w:pPr>
      <w:r w:rsidRPr="00DB16B5">
        <w:rPr>
          <w:rFonts w:ascii="Times New Roman" w:hAnsi="Times New Roman" w:cs="Times New Roman"/>
          <w:b/>
          <w:color w:val="00B0F0"/>
        </w:rPr>
        <w:t>Testing of Hypotheses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b/>
          <w:color w:val="000000" w:themeColor="text1"/>
        </w:rPr>
        <w:t>Ho</w:t>
      </w:r>
      <w:r w:rsidRPr="001670DB">
        <w:rPr>
          <w:rFonts w:ascii="Times New Roman" w:hAnsi="Times New Roman" w:cs="Times New Roman"/>
          <w:b/>
          <w:color w:val="000000" w:themeColor="text1"/>
          <w:vertAlign w:val="subscript"/>
        </w:rPr>
        <w:t>1</w:t>
      </w:r>
      <w:r w:rsidRPr="001670DB">
        <w:rPr>
          <w:rFonts w:ascii="Times New Roman" w:hAnsi="Times New Roman" w:cs="Times New Roman"/>
          <w:color w:val="000000" w:themeColor="text1"/>
          <w:vertAlign w:val="subscript"/>
        </w:rPr>
        <w:t xml:space="preserve">: </w:t>
      </w:r>
      <w:r w:rsidRPr="001670DB">
        <w:rPr>
          <w:rFonts w:ascii="Times New Roman" w:hAnsi="Times New Roman" w:cs="Times New Roman"/>
          <w:color w:val="000000" w:themeColor="text1"/>
        </w:rPr>
        <w:t xml:space="preserve">There is no significant difference in the performance of students taught using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and those taught using the conventional method.</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color w:val="000000" w:themeColor="text1"/>
        </w:rPr>
        <w:t xml:space="preserve">To test this hypothesis the post test mean scores of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and convention was analysed with  </w:t>
      </w:r>
      <w:r w:rsidRPr="001670DB">
        <w:rPr>
          <w:rFonts w:ascii="Times New Roman" w:hAnsi="Times New Roman" w:cs="Times New Roman"/>
          <w:bCs/>
          <w:color w:val="000000" w:themeColor="text1"/>
        </w:rPr>
        <w:t>Analysis of Covariance (ANCOVA)</w:t>
      </w:r>
      <w:r w:rsidRPr="001670DB">
        <w:rPr>
          <w:rFonts w:ascii="Times New Roman" w:hAnsi="Times New Roman" w:cs="Times New Roman"/>
          <w:color w:val="000000" w:themeColor="text1"/>
          <w:bdr w:val="none" w:sz="0" w:space="0" w:color="auto" w:frame="1"/>
          <w:shd w:val="clear" w:color="auto" w:fill="FFFFFF"/>
        </w:rPr>
        <w:t>using the pre-test as the covariance.</w:t>
      </w:r>
    </w:p>
    <w:p w:rsidR="005B0217" w:rsidRPr="001670DB" w:rsidRDefault="005B0217" w:rsidP="005B0217">
      <w:pPr>
        <w:autoSpaceDE w:val="0"/>
        <w:autoSpaceDN w:val="0"/>
        <w:adjustRightInd w:val="0"/>
        <w:spacing w:after="0" w:line="240" w:lineRule="auto"/>
        <w:jc w:val="both"/>
        <w:rPr>
          <w:rFonts w:ascii="Times New Roman" w:hAnsi="Times New Roman" w:cs="Times New Roman"/>
          <w:bCs/>
          <w:color w:val="000000" w:themeColor="text1"/>
        </w:rPr>
      </w:pPr>
      <w:r w:rsidRPr="001670DB">
        <w:rPr>
          <w:rFonts w:ascii="Times New Roman" w:hAnsi="Times New Roman" w:cs="Times New Roman"/>
          <w:bCs/>
          <w:color w:val="000000" w:themeColor="text1"/>
        </w:rPr>
        <w:t>Table 4:</w:t>
      </w:r>
    </w:p>
    <w:p w:rsidR="005B0217" w:rsidRPr="001670DB" w:rsidRDefault="005B0217" w:rsidP="005B0217">
      <w:pPr>
        <w:autoSpaceDE w:val="0"/>
        <w:autoSpaceDN w:val="0"/>
        <w:adjustRightInd w:val="0"/>
        <w:spacing w:after="0" w:line="240" w:lineRule="auto"/>
        <w:jc w:val="both"/>
        <w:rPr>
          <w:rFonts w:ascii="Times New Roman" w:hAnsi="Times New Roman" w:cs="Times New Roman"/>
          <w:bCs/>
          <w:color w:val="000000" w:themeColor="text1"/>
        </w:rPr>
      </w:pPr>
      <w:r w:rsidRPr="001670DB">
        <w:rPr>
          <w:rFonts w:ascii="Times New Roman" w:hAnsi="Times New Roman" w:cs="Times New Roman"/>
          <w:bCs/>
          <w:color w:val="000000" w:themeColor="text1"/>
        </w:rPr>
        <w:t>Analysis of Covariance (ANCOVA) on the Post-test</w:t>
      </w:r>
    </w:p>
    <w:p w:rsidR="005B0217" w:rsidRDefault="005B0217" w:rsidP="005B0217">
      <w:pPr>
        <w:autoSpaceDE w:val="0"/>
        <w:autoSpaceDN w:val="0"/>
        <w:adjustRightInd w:val="0"/>
        <w:spacing w:after="0" w:line="240" w:lineRule="auto"/>
        <w:jc w:val="both"/>
        <w:rPr>
          <w:rFonts w:ascii="Times New Roman" w:hAnsi="Times New Roman" w:cs="Times New Roman"/>
          <w:bCs/>
          <w:color w:val="000000" w:themeColor="text1"/>
        </w:rPr>
      </w:pPr>
      <w:r w:rsidRPr="001670DB">
        <w:rPr>
          <w:rFonts w:ascii="Times New Roman" w:hAnsi="Times New Roman" w:cs="Times New Roman"/>
          <w:bCs/>
          <w:color w:val="000000" w:themeColor="text1"/>
        </w:rPr>
        <w:t>Performance Score of</w:t>
      </w:r>
      <w:r w:rsidRPr="001670DB">
        <w:rPr>
          <w:rFonts w:ascii="Times New Roman" w:hAnsi="Times New Roman" w:cs="Times New Roman"/>
          <w:color w:val="000000" w:themeColor="text1"/>
          <w:bdr w:val="none" w:sz="0" w:space="0" w:color="auto" w:frame="1"/>
          <w:shd w:val="clear" w:color="auto" w:fill="FFFFFF"/>
        </w:rPr>
        <w:t xml:space="preserve"> 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bCs/>
          <w:color w:val="000000" w:themeColor="text1"/>
        </w:rPr>
        <w:t xml:space="preserve"> using the pre-test as covariate</w:t>
      </w:r>
    </w:p>
    <w:tbl>
      <w:tblPr>
        <w:tblpPr w:leftFromText="180" w:rightFromText="180" w:vertAnchor="text" w:horzAnchor="margin" w:tblpY="135"/>
        <w:tblW w:w="5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7"/>
        <w:gridCol w:w="1134"/>
        <w:gridCol w:w="426"/>
        <w:gridCol w:w="850"/>
        <w:gridCol w:w="567"/>
        <w:gridCol w:w="567"/>
        <w:gridCol w:w="64"/>
      </w:tblGrid>
      <w:tr w:rsidR="005B0217" w:rsidRPr="001670DB" w:rsidTr="003A0DD3">
        <w:trPr>
          <w:gridAfter w:val="1"/>
          <w:wAfter w:w="64" w:type="dxa"/>
          <w:cantSplit/>
          <w:trHeight w:val="459"/>
        </w:trPr>
        <w:tc>
          <w:tcPr>
            <w:tcW w:w="1417" w:type="dxa"/>
            <w:tcBorders>
              <w:top w:val="single" w:sz="16" w:space="0" w:color="000000"/>
              <w:left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Source</w:t>
            </w:r>
          </w:p>
        </w:tc>
        <w:tc>
          <w:tcPr>
            <w:tcW w:w="1134" w:type="dxa"/>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Type III Sum </w:t>
            </w:r>
          </w:p>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of Squares</w:t>
            </w:r>
          </w:p>
        </w:tc>
        <w:tc>
          <w:tcPr>
            <w:tcW w:w="426"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Df</w:t>
            </w:r>
          </w:p>
        </w:tc>
        <w:tc>
          <w:tcPr>
            <w:tcW w:w="850"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 Square</w:t>
            </w:r>
          </w:p>
        </w:tc>
        <w:tc>
          <w:tcPr>
            <w:tcW w:w="567"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F</w:t>
            </w:r>
          </w:p>
        </w:tc>
        <w:tc>
          <w:tcPr>
            <w:tcW w:w="567"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Sig.</w:t>
            </w:r>
          </w:p>
        </w:tc>
      </w:tr>
      <w:tr w:rsidR="005B0217" w:rsidRPr="001670DB" w:rsidTr="003A0DD3">
        <w:trPr>
          <w:gridAfter w:val="1"/>
          <w:wAfter w:w="64" w:type="dxa"/>
          <w:cantSplit/>
          <w:trHeight w:val="220"/>
        </w:trPr>
        <w:tc>
          <w:tcPr>
            <w:tcW w:w="1417" w:type="dxa"/>
            <w:tcBorders>
              <w:top w:val="single" w:sz="16" w:space="0" w:color="000000"/>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Corrected Model</w:t>
            </w:r>
          </w:p>
        </w:tc>
        <w:tc>
          <w:tcPr>
            <w:tcW w:w="1134"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144.944</w:t>
            </w:r>
            <w:r w:rsidRPr="001670DB">
              <w:rPr>
                <w:rFonts w:ascii="Times New Roman" w:hAnsi="Times New Roman" w:cs="Times New Roman"/>
                <w:color w:val="000000" w:themeColor="text1"/>
                <w:sz w:val="16"/>
                <w:szCs w:val="16"/>
                <w:vertAlign w:val="superscript"/>
              </w:rPr>
              <w:t>a</w:t>
            </w:r>
          </w:p>
        </w:tc>
        <w:tc>
          <w:tcPr>
            <w:tcW w:w="426"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w:t>
            </w:r>
          </w:p>
        </w:tc>
        <w:tc>
          <w:tcPr>
            <w:tcW w:w="850"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48.315</w:t>
            </w:r>
          </w:p>
        </w:tc>
        <w:tc>
          <w:tcPr>
            <w:tcW w:w="567"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6.910</w:t>
            </w:r>
          </w:p>
        </w:tc>
        <w:tc>
          <w:tcPr>
            <w:tcW w:w="567"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.003</w:t>
            </w:r>
          </w:p>
        </w:tc>
      </w:tr>
      <w:tr w:rsidR="005B0217" w:rsidRPr="001670DB" w:rsidTr="003A0DD3">
        <w:trPr>
          <w:gridAfter w:val="1"/>
          <w:wAfter w:w="64" w:type="dxa"/>
          <w:cantSplit/>
          <w:trHeight w:val="220"/>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Intercept</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2.020</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2.020</w:t>
            </w: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.289</w:t>
            </w: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.598</w:t>
            </w:r>
          </w:p>
        </w:tc>
      </w:tr>
      <w:tr w:rsidR="005B0217" w:rsidRPr="001670DB" w:rsidTr="003A0DD3">
        <w:trPr>
          <w:gridAfter w:val="1"/>
          <w:wAfter w:w="64" w:type="dxa"/>
          <w:cantSplit/>
          <w:trHeight w:val="220"/>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State Public Sch.</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29.390</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29.390</w:t>
            </w: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4.203</w:t>
            </w: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.056</w:t>
            </w:r>
          </w:p>
        </w:tc>
      </w:tr>
      <w:tr w:rsidR="005B0217" w:rsidRPr="001670DB" w:rsidTr="003A0DD3">
        <w:trPr>
          <w:gridAfter w:val="1"/>
          <w:wAfter w:w="64" w:type="dxa"/>
          <w:cantSplit/>
          <w:trHeight w:val="220"/>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Private School</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5.772</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5.772</w:t>
            </w: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.826</w:t>
            </w: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.376</w:t>
            </w:r>
          </w:p>
        </w:tc>
      </w:tr>
      <w:tr w:rsidR="005B0217" w:rsidRPr="001670DB" w:rsidTr="003A0DD3">
        <w:trPr>
          <w:gridAfter w:val="1"/>
          <w:wAfter w:w="64" w:type="dxa"/>
          <w:cantSplit/>
          <w:trHeight w:val="220"/>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Federal G.  C.</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12.240</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12.240</w:t>
            </w: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1.751</w:t>
            </w: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.203</w:t>
            </w:r>
          </w:p>
        </w:tc>
      </w:tr>
      <w:tr w:rsidR="005B0217" w:rsidRPr="001670DB" w:rsidTr="003A0DD3">
        <w:trPr>
          <w:gridAfter w:val="1"/>
          <w:wAfter w:w="64" w:type="dxa"/>
          <w:cantSplit/>
          <w:trHeight w:val="239"/>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Error</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118.866</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17</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6.992</w:t>
            </w: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r w:rsidR="005B0217" w:rsidRPr="001670DB" w:rsidTr="003A0DD3">
        <w:trPr>
          <w:gridAfter w:val="1"/>
          <w:wAfter w:w="64" w:type="dxa"/>
          <w:cantSplit/>
          <w:trHeight w:val="239"/>
        </w:trPr>
        <w:tc>
          <w:tcPr>
            <w:tcW w:w="1417"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Total</w:t>
            </w:r>
          </w:p>
        </w:tc>
        <w:tc>
          <w:tcPr>
            <w:tcW w:w="1134"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3409.000</w:t>
            </w:r>
          </w:p>
        </w:tc>
        <w:tc>
          <w:tcPr>
            <w:tcW w:w="426"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21</w:t>
            </w:r>
          </w:p>
        </w:tc>
        <w:tc>
          <w:tcPr>
            <w:tcW w:w="850"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r w:rsidR="005B0217" w:rsidRPr="001670DB" w:rsidTr="003A0DD3">
        <w:trPr>
          <w:gridAfter w:val="1"/>
          <w:wAfter w:w="64" w:type="dxa"/>
          <w:cantSplit/>
          <w:trHeight w:val="239"/>
        </w:trPr>
        <w:tc>
          <w:tcPr>
            <w:tcW w:w="1417" w:type="dxa"/>
            <w:tcBorders>
              <w:top w:val="nil"/>
              <w:left w:val="single" w:sz="16" w:space="0" w:color="000000"/>
              <w:bottom w:val="single" w:sz="16" w:space="0" w:color="000000"/>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Corrected Total</w:t>
            </w:r>
          </w:p>
        </w:tc>
        <w:tc>
          <w:tcPr>
            <w:tcW w:w="1134" w:type="dxa"/>
            <w:tcBorders>
              <w:top w:val="nil"/>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263.810</w:t>
            </w:r>
          </w:p>
        </w:tc>
        <w:tc>
          <w:tcPr>
            <w:tcW w:w="426"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w:t>
            </w:r>
          </w:p>
        </w:tc>
        <w:tc>
          <w:tcPr>
            <w:tcW w:w="850"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nil"/>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r w:rsidR="005B0217" w:rsidRPr="001670DB" w:rsidTr="003A0DD3">
        <w:trPr>
          <w:cantSplit/>
          <w:trHeight w:val="294"/>
        </w:trPr>
        <w:tc>
          <w:tcPr>
            <w:tcW w:w="5025" w:type="dxa"/>
            <w:gridSpan w:val="7"/>
            <w:tcBorders>
              <w:top w:val="nil"/>
              <w:left w:val="nil"/>
              <w:bottom w:val="nil"/>
              <w:right w:val="nil"/>
            </w:tcBorders>
            <w:shd w:val="clear" w:color="auto" w:fill="FFFFFF"/>
          </w:tcPr>
          <w:p w:rsidR="005B0217" w:rsidRPr="001670DB" w:rsidRDefault="005B0217" w:rsidP="003A0DD3">
            <w:pPr>
              <w:autoSpaceDE w:val="0"/>
              <w:autoSpaceDN w:val="0"/>
              <w:adjustRightInd w:val="0"/>
              <w:spacing w:after="0" w:line="240" w:lineRule="auto"/>
              <w:ind w:right="60"/>
              <w:rPr>
                <w:rFonts w:ascii="Times New Roman" w:hAnsi="Times New Roman" w:cs="Times New Roman"/>
                <w:color w:val="000000" w:themeColor="text1"/>
              </w:rPr>
            </w:pPr>
          </w:p>
        </w:tc>
      </w:tr>
    </w:tbl>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Table 4 shows the clear comparison of the post-test mean score of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and  control groups. The calculated F value of 1.751 is greater than.05 alpha level. This result implies that there was no  significant difference between the post-test mean scores of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w:t>
      </w:r>
      <w:r w:rsidRPr="001670DB">
        <w:rPr>
          <w:rFonts w:ascii="Times New Roman" w:hAnsi="Times New Roman" w:cs="Times New Roman"/>
          <w:color w:val="000000" w:themeColor="text1"/>
        </w:rPr>
        <w:t xml:space="preserve">and control group. That is the scores did not differ significantly between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w:t>
      </w:r>
      <w:r w:rsidRPr="001670DB">
        <w:rPr>
          <w:rFonts w:ascii="Times New Roman" w:hAnsi="Times New Roman" w:cs="Times New Roman"/>
          <w:color w:val="000000" w:themeColor="text1"/>
        </w:rPr>
        <w:t xml:space="preserve">and control groups with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group </w:t>
      </w:r>
      <w:r w:rsidRPr="001670DB">
        <w:rPr>
          <w:rFonts w:ascii="Times New Roman" w:hAnsi="Times New Roman" w:cs="Times New Roman"/>
          <w:color w:val="000000" w:themeColor="text1"/>
        </w:rPr>
        <w:lastRenderedPageBreak/>
        <w:t>performing better. Therefore, the null hypothesis is not rejected.</w:t>
      </w:r>
    </w:p>
    <w:p w:rsidR="005B0217" w:rsidRPr="001670DB" w:rsidRDefault="005B0217" w:rsidP="005B0217">
      <w:pPr>
        <w:autoSpaceDE w:val="0"/>
        <w:autoSpaceDN w:val="0"/>
        <w:adjustRightInd w:val="0"/>
        <w:spacing w:after="0" w:line="240" w:lineRule="auto"/>
        <w:jc w:val="both"/>
        <w:rPr>
          <w:rFonts w:ascii="Times New Roman" w:hAnsi="Times New Roman" w:cs="Times New Roman"/>
          <w:b/>
          <w:color w:val="000000" w:themeColor="text1"/>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bdr w:val="none" w:sz="0" w:space="0" w:color="auto" w:frame="1"/>
          <w:shd w:val="clear" w:color="auto" w:fill="FFFFFF"/>
        </w:rPr>
      </w:pPr>
      <w:r w:rsidRPr="001670DB">
        <w:rPr>
          <w:rFonts w:ascii="Times New Roman" w:hAnsi="Times New Roman" w:cs="Times New Roman"/>
          <w:b/>
          <w:color w:val="000000" w:themeColor="text1"/>
        </w:rPr>
        <w:t>Ho</w:t>
      </w:r>
      <w:r w:rsidRPr="001670DB">
        <w:rPr>
          <w:rFonts w:ascii="Times New Roman" w:hAnsi="Times New Roman" w:cs="Times New Roman"/>
          <w:b/>
          <w:color w:val="000000" w:themeColor="text1"/>
          <w:vertAlign w:val="subscript"/>
        </w:rPr>
        <w:t>2</w:t>
      </w:r>
      <w:r w:rsidRPr="001670DB">
        <w:rPr>
          <w:rFonts w:ascii="Times New Roman" w:hAnsi="Times New Roman" w:cs="Times New Roman"/>
          <w:color w:val="000000" w:themeColor="text1"/>
        </w:rPr>
        <w:t xml:space="preserve">. There is no significant difference in the performance of male and female students taught using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bdr w:val="none" w:sz="0" w:space="0" w:color="auto" w:frame="1"/>
          <w:shd w:val="clear" w:color="auto" w:fill="FFFFFF"/>
        </w:rPr>
      </w:pP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bdr w:val="none" w:sz="0" w:space="0" w:color="auto" w:frame="1"/>
          <w:shd w:val="clear" w:color="auto" w:fill="FFFFFF"/>
        </w:rPr>
        <w:t>To test this hypothesise t-test statics is used to compare the mean scores of both the female and male students  showing in the table 5.</w:t>
      </w:r>
    </w:p>
    <w:p w:rsidR="005B0217" w:rsidRPr="001670DB" w:rsidRDefault="005B0217" w:rsidP="005B0217">
      <w:pPr>
        <w:spacing w:line="240" w:lineRule="auto"/>
        <w:rPr>
          <w:rFonts w:ascii="Times New Roman" w:hAnsi="Times New Roman" w:cs="Times New Roman"/>
          <w:color w:val="000000" w:themeColor="text1"/>
        </w:rPr>
      </w:pPr>
      <w:r w:rsidRPr="001670DB">
        <w:rPr>
          <w:rFonts w:ascii="Times New Roman" w:hAnsi="Times New Roman" w:cs="Times New Roman"/>
          <w:color w:val="000000" w:themeColor="text1"/>
        </w:rPr>
        <w:t>Table 5: t-test of the male and female post test mean scores</w:t>
      </w:r>
    </w:p>
    <w:p w:rsidR="005B0217" w:rsidRPr="001670DB" w:rsidRDefault="005B0217" w:rsidP="005B0217">
      <w:pPr>
        <w:spacing w:line="240" w:lineRule="auto"/>
        <w:rPr>
          <w:color w:val="000000" w:themeColor="text1"/>
          <w:sz w:val="16"/>
          <w:szCs w:val="16"/>
        </w:rPr>
      </w:pPr>
      <w:r w:rsidRPr="001670DB">
        <w:rPr>
          <w:rFonts w:ascii="Times New Roman" w:hAnsi="Times New Roman" w:cs="Times New Roman"/>
          <w:color w:val="000000" w:themeColor="text1"/>
        </w:rPr>
        <w:t xml:space="preserve"> </w:t>
      </w:r>
    </w:p>
    <w:tbl>
      <w:tblPr>
        <w:tblStyle w:val="TableGrid"/>
        <w:tblpPr w:leftFromText="180" w:rightFromText="180" w:vertAnchor="text" w:horzAnchor="margin" w:tblpXSpec="right" w:tblpY="-31"/>
        <w:tblW w:w="4928" w:type="dxa"/>
        <w:tblLayout w:type="fixed"/>
        <w:tblLook w:val="04A0"/>
      </w:tblPr>
      <w:tblGrid>
        <w:gridCol w:w="817"/>
        <w:gridCol w:w="425"/>
        <w:gridCol w:w="709"/>
        <w:gridCol w:w="851"/>
        <w:gridCol w:w="567"/>
        <w:gridCol w:w="850"/>
        <w:gridCol w:w="709"/>
      </w:tblGrid>
      <w:tr w:rsidR="005B0217" w:rsidRPr="001670DB" w:rsidTr="003A0DD3">
        <w:tc>
          <w:tcPr>
            <w:tcW w:w="817" w:type="dxa"/>
          </w:tcPr>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Variable</w:t>
            </w:r>
          </w:p>
        </w:tc>
        <w:tc>
          <w:tcPr>
            <w:tcW w:w="425"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N</w:t>
            </w:r>
          </w:p>
        </w:tc>
        <w:tc>
          <w:tcPr>
            <w:tcW w:w="709"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tc>
        <w:tc>
          <w:tcPr>
            <w:tcW w:w="851"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Std.</w:t>
            </w:r>
          </w:p>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 Deviation</w:t>
            </w:r>
          </w:p>
        </w:tc>
        <w:tc>
          <w:tcPr>
            <w:tcW w:w="567"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Df</w:t>
            </w:r>
          </w:p>
        </w:tc>
        <w:tc>
          <w:tcPr>
            <w:tcW w:w="850"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t-value</w:t>
            </w:r>
          </w:p>
        </w:tc>
        <w:tc>
          <w:tcPr>
            <w:tcW w:w="709"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Sig</w:t>
            </w:r>
          </w:p>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(2-tailed )</w:t>
            </w:r>
          </w:p>
        </w:tc>
      </w:tr>
      <w:tr w:rsidR="005B0217" w:rsidRPr="001670DB" w:rsidTr="003A0DD3">
        <w:tc>
          <w:tcPr>
            <w:tcW w:w="817"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Boys</w:t>
            </w:r>
          </w:p>
        </w:tc>
        <w:tc>
          <w:tcPr>
            <w:tcW w:w="425"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9" w:type="dxa"/>
          </w:tcPr>
          <w:p w:rsidR="005B0217" w:rsidRPr="001670DB" w:rsidRDefault="005B0217" w:rsidP="003A0DD3">
            <w:pPr>
              <w:autoSpaceDE w:val="0"/>
              <w:autoSpaceDN w:val="0"/>
              <w:adjustRightInd w:val="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39.10</w:t>
            </w:r>
          </w:p>
        </w:tc>
        <w:tc>
          <w:tcPr>
            <w:tcW w:w="851"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5.81</w:t>
            </w:r>
          </w:p>
        </w:tc>
        <w:tc>
          <w:tcPr>
            <w:tcW w:w="567"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58</w:t>
            </w:r>
          </w:p>
        </w:tc>
        <w:tc>
          <w:tcPr>
            <w:tcW w:w="850"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1.281</w:t>
            </w:r>
          </w:p>
        </w:tc>
        <w:tc>
          <w:tcPr>
            <w:tcW w:w="709"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.205</w:t>
            </w:r>
          </w:p>
        </w:tc>
      </w:tr>
      <w:tr w:rsidR="005B0217" w:rsidRPr="001670DB" w:rsidTr="003A0DD3">
        <w:tc>
          <w:tcPr>
            <w:tcW w:w="817"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Girls</w:t>
            </w:r>
          </w:p>
        </w:tc>
        <w:tc>
          <w:tcPr>
            <w:tcW w:w="425"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30</w:t>
            </w:r>
          </w:p>
        </w:tc>
        <w:tc>
          <w:tcPr>
            <w:tcW w:w="709"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37.50</w:t>
            </w:r>
          </w:p>
        </w:tc>
        <w:tc>
          <w:tcPr>
            <w:tcW w:w="851"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3.50</w:t>
            </w:r>
          </w:p>
        </w:tc>
        <w:tc>
          <w:tcPr>
            <w:tcW w:w="567"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p>
        </w:tc>
        <w:tc>
          <w:tcPr>
            <w:tcW w:w="850"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p>
        </w:tc>
        <w:tc>
          <w:tcPr>
            <w:tcW w:w="709" w:type="dxa"/>
          </w:tcPr>
          <w:p w:rsidR="005B0217" w:rsidRPr="001670DB" w:rsidRDefault="005B0217" w:rsidP="003A0DD3">
            <w:pPr>
              <w:autoSpaceDE w:val="0"/>
              <w:autoSpaceDN w:val="0"/>
              <w:adjustRightInd w:val="0"/>
              <w:jc w:val="center"/>
              <w:rPr>
                <w:rFonts w:ascii="Times New Roman" w:hAnsi="Times New Roman" w:cs="Times New Roman"/>
                <w:color w:val="000000" w:themeColor="text1"/>
                <w:sz w:val="16"/>
                <w:szCs w:val="16"/>
              </w:rPr>
            </w:pPr>
          </w:p>
        </w:tc>
      </w:tr>
    </w:tbl>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Table 5 shows vividly the comparison of the post-test mean score of the male and female  students in public, private and unitary junior secondary schools.  The calculated p-F value of 1.281  is greater than .205 alpha level. This result shows that there is no significant difference between the post-test mean scores of male and female. That is the male score did not differ significantly from female scores when both were taught with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 xml:space="preserve"> Therefore the null hypothesis is not rejected.</w:t>
      </w:r>
    </w:p>
    <w:p w:rsidR="005B0217" w:rsidRPr="001670DB" w:rsidRDefault="005B0217" w:rsidP="005B0217">
      <w:pPr>
        <w:autoSpaceDE w:val="0"/>
        <w:autoSpaceDN w:val="0"/>
        <w:adjustRightInd w:val="0"/>
        <w:spacing w:after="0" w:line="240" w:lineRule="auto"/>
        <w:jc w:val="both"/>
        <w:rPr>
          <w:rFonts w:ascii="Times New Roman" w:hAnsi="Times New Roman" w:cs="Times New Roman"/>
          <w:b/>
          <w:color w:val="000000" w:themeColor="text1"/>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b/>
          <w:color w:val="000000" w:themeColor="text1"/>
        </w:rPr>
        <w:t>Ho</w:t>
      </w:r>
      <w:r w:rsidRPr="001670DB">
        <w:rPr>
          <w:rFonts w:ascii="Times New Roman" w:hAnsi="Times New Roman" w:cs="Times New Roman"/>
          <w:b/>
          <w:color w:val="000000" w:themeColor="text1"/>
          <w:vertAlign w:val="subscript"/>
        </w:rPr>
        <w:t>3</w:t>
      </w:r>
      <w:r w:rsidRPr="001670DB">
        <w:rPr>
          <w:rFonts w:ascii="Times New Roman" w:hAnsi="Times New Roman" w:cs="Times New Roman"/>
          <w:color w:val="000000" w:themeColor="text1"/>
        </w:rPr>
        <w:t xml:space="preserve">. There is no significant difference in the performance of students in the State Public, Private and Federal Government College School taught with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sidRPr="001670DB">
        <w:rPr>
          <w:rFonts w:ascii="Times New Roman" w:hAnsi="Times New Roman" w:cs="Times New Roman"/>
          <w:color w:val="000000" w:themeColor="text1"/>
        </w:rPr>
        <w:t>.</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To test this hypothesise the analysis of analysis of co variance (ANNOVA) is used to analysis the mean of the three schools.</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Table 6:</w:t>
      </w:r>
    </w:p>
    <w:p w:rsidR="005B0217" w:rsidRPr="001670DB" w:rsidRDefault="005B0217" w:rsidP="005B0217">
      <w:pPr>
        <w:tabs>
          <w:tab w:val="left" w:pos="3590"/>
        </w:tabs>
        <w:spacing w:line="240" w:lineRule="auto"/>
        <w:rPr>
          <w:rFonts w:ascii="Times New Roman" w:hAnsi="Times New Roman" w:cs="Times New Roman"/>
          <w:color w:val="000000" w:themeColor="text1"/>
        </w:rPr>
      </w:pPr>
      <w:r w:rsidRPr="001670DB">
        <w:rPr>
          <w:rFonts w:ascii="Times New Roman" w:hAnsi="Times New Roman" w:cs="Times New Roman"/>
          <w:color w:val="000000" w:themeColor="text1"/>
        </w:rPr>
        <w:t>Analysis of covariance on the means score of the three schools</w:t>
      </w:r>
    </w:p>
    <w:tbl>
      <w:tblPr>
        <w:tblW w:w="5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32"/>
        <w:gridCol w:w="943"/>
        <w:gridCol w:w="397"/>
        <w:gridCol w:w="951"/>
        <w:gridCol w:w="892"/>
        <w:gridCol w:w="725"/>
      </w:tblGrid>
      <w:tr w:rsidR="005B0217" w:rsidRPr="001670DB" w:rsidTr="003A0DD3">
        <w:trPr>
          <w:cantSplit/>
          <w:trHeight w:val="257"/>
        </w:trPr>
        <w:tc>
          <w:tcPr>
            <w:tcW w:w="1232" w:type="dxa"/>
            <w:tcBorders>
              <w:top w:val="single" w:sz="16" w:space="0" w:color="000000"/>
              <w:left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Source</w:t>
            </w:r>
          </w:p>
        </w:tc>
        <w:tc>
          <w:tcPr>
            <w:tcW w:w="943" w:type="dxa"/>
            <w:tcBorders>
              <w:top w:val="single" w:sz="16" w:space="0" w:color="000000"/>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Type III Sum </w:t>
            </w:r>
          </w:p>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of Squares</w:t>
            </w:r>
          </w:p>
        </w:tc>
        <w:tc>
          <w:tcPr>
            <w:tcW w:w="397"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df</w:t>
            </w:r>
          </w:p>
        </w:tc>
        <w:tc>
          <w:tcPr>
            <w:tcW w:w="951"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Mean</w:t>
            </w:r>
          </w:p>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 Square</w:t>
            </w:r>
          </w:p>
        </w:tc>
        <w:tc>
          <w:tcPr>
            <w:tcW w:w="892" w:type="dxa"/>
            <w:tcBorders>
              <w:top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F</w:t>
            </w:r>
          </w:p>
        </w:tc>
        <w:tc>
          <w:tcPr>
            <w:tcW w:w="725" w:type="dxa"/>
            <w:tcBorders>
              <w:top w:val="single" w:sz="16" w:space="0" w:color="000000"/>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Sig.</w:t>
            </w:r>
          </w:p>
        </w:tc>
      </w:tr>
      <w:tr w:rsidR="005B0217" w:rsidRPr="001670DB" w:rsidTr="003A0DD3">
        <w:trPr>
          <w:cantSplit/>
          <w:trHeight w:val="257"/>
        </w:trPr>
        <w:tc>
          <w:tcPr>
            <w:tcW w:w="1232" w:type="dxa"/>
            <w:tcBorders>
              <w:top w:val="single" w:sz="16" w:space="0" w:color="000000"/>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Corrected Model</w:t>
            </w:r>
          </w:p>
        </w:tc>
        <w:tc>
          <w:tcPr>
            <w:tcW w:w="943" w:type="dxa"/>
            <w:tcBorders>
              <w:top w:val="single" w:sz="16" w:space="0" w:color="000000"/>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412.933</w:t>
            </w:r>
            <w:r w:rsidRPr="001670DB">
              <w:rPr>
                <w:rFonts w:ascii="Times New Roman" w:hAnsi="Times New Roman" w:cs="Times New Roman"/>
                <w:color w:val="000000" w:themeColor="text1"/>
                <w:sz w:val="16"/>
                <w:szCs w:val="16"/>
                <w:vertAlign w:val="superscript"/>
              </w:rPr>
              <w:t>a</w:t>
            </w:r>
          </w:p>
        </w:tc>
        <w:tc>
          <w:tcPr>
            <w:tcW w:w="397"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w:t>
            </w:r>
          </w:p>
        </w:tc>
        <w:tc>
          <w:tcPr>
            <w:tcW w:w="951"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206.467</w:t>
            </w:r>
          </w:p>
        </w:tc>
        <w:tc>
          <w:tcPr>
            <w:tcW w:w="892" w:type="dxa"/>
            <w:tcBorders>
              <w:top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11.979</w:t>
            </w:r>
          </w:p>
        </w:tc>
        <w:tc>
          <w:tcPr>
            <w:tcW w:w="725" w:type="dxa"/>
            <w:tcBorders>
              <w:top w:val="single" w:sz="16" w:space="0" w:color="000000"/>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.000</w:t>
            </w:r>
          </w:p>
        </w:tc>
      </w:tr>
      <w:tr w:rsidR="005B0217" w:rsidRPr="001670DB" w:rsidTr="003A0DD3">
        <w:trPr>
          <w:cantSplit/>
          <w:trHeight w:val="257"/>
        </w:trPr>
        <w:tc>
          <w:tcPr>
            <w:tcW w:w="1232"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Intercept</w:t>
            </w:r>
          </w:p>
        </w:tc>
        <w:tc>
          <w:tcPr>
            <w:tcW w:w="943"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88166.667</w:t>
            </w:r>
          </w:p>
        </w:tc>
        <w:tc>
          <w:tcPr>
            <w:tcW w:w="39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w:t>
            </w:r>
          </w:p>
        </w:tc>
        <w:tc>
          <w:tcPr>
            <w:tcW w:w="951"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88166.667</w:t>
            </w:r>
          </w:p>
        </w:tc>
        <w:tc>
          <w:tcPr>
            <w:tcW w:w="892"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5115.533</w:t>
            </w:r>
          </w:p>
        </w:tc>
        <w:tc>
          <w:tcPr>
            <w:tcW w:w="725"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.000</w:t>
            </w:r>
          </w:p>
        </w:tc>
      </w:tr>
      <w:tr w:rsidR="005B0217" w:rsidRPr="001670DB" w:rsidTr="003A0DD3">
        <w:trPr>
          <w:cantSplit/>
          <w:trHeight w:val="257"/>
        </w:trPr>
        <w:tc>
          <w:tcPr>
            <w:tcW w:w="1232"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Factor</w:t>
            </w:r>
          </w:p>
        </w:tc>
        <w:tc>
          <w:tcPr>
            <w:tcW w:w="943"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412.933</w:t>
            </w:r>
          </w:p>
        </w:tc>
        <w:tc>
          <w:tcPr>
            <w:tcW w:w="39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w:t>
            </w:r>
          </w:p>
        </w:tc>
        <w:tc>
          <w:tcPr>
            <w:tcW w:w="951"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206.467</w:t>
            </w:r>
          </w:p>
        </w:tc>
        <w:tc>
          <w:tcPr>
            <w:tcW w:w="892"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11.979</w:t>
            </w:r>
          </w:p>
        </w:tc>
        <w:tc>
          <w:tcPr>
            <w:tcW w:w="725"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.000</w:t>
            </w:r>
          </w:p>
        </w:tc>
      </w:tr>
      <w:tr w:rsidR="005B0217" w:rsidRPr="001670DB" w:rsidTr="003A0DD3">
        <w:trPr>
          <w:cantSplit/>
          <w:trHeight w:val="271"/>
        </w:trPr>
        <w:tc>
          <w:tcPr>
            <w:tcW w:w="1232"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Error</w:t>
            </w:r>
          </w:p>
        </w:tc>
        <w:tc>
          <w:tcPr>
            <w:tcW w:w="943"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982.400</w:t>
            </w:r>
          </w:p>
        </w:tc>
        <w:tc>
          <w:tcPr>
            <w:tcW w:w="39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57</w:t>
            </w:r>
          </w:p>
        </w:tc>
        <w:tc>
          <w:tcPr>
            <w:tcW w:w="951"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17.235</w:t>
            </w:r>
          </w:p>
        </w:tc>
        <w:tc>
          <w:tcPr>
            <w:tcW w:w="892"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725"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r w:rsidR="005B0217" w:rsidRPr="001670DB" w:rsidTr="003A0DD3">
        <w:trPr>
          <w:cantSplit/>
          <w:trHeight w:val="257"/>
        </w:trPr>
        <w:tc>
          <w:tcPr>
            <w:tcW w:w="1232" w:type="dxa"/>
            <w:tcBorders>
              <w:top w:val="nil"/>
              <w:left w:val="single" w:sz="16" w:space="0" w:color="000000"/>
              <w:bottom w:val="nil"/>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Total</w:t>
            </w:r>
          </w:p>
        </w:tc>
        <w:tc>
          <w:tcPr>
            <w:tcW w:w="943" w:type="dxa"/>
            <w:tcBorders>
              <w:top w:val="nil"/>
              <w:left w:val="single" w:sz="16" w:space="0" w:color="000000"/>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89562.000</w:t>
            </w:r>
          </w:p>
        </w:tc>
        <w:tc>
          <w:tcPr>
            <w:tcW w:w="397"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60</w:t>
            </w:r>
          </w:p>
        </w:tc>
        <w:tc>
          <w:tcPr>
            <w:tcW w:w="951"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892" w:type="dxa"/>
            <w:tcBorders>
              <w:top w:val="nil"/>
              <w:bottom w:val="nil"/>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725" w:type="dxa"/>
            <w:tcBorders>
              <w:top w:val="nil"/>
              <w:bottom w:val="nil"/>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r w:rsidR="005B0217" w:rsidRPr="001670DB" w:rsidTr="003A0DD3">
        <w:trPr>
          <w:cantSplit/>
          <w:trHeight w:val="257"/>
        </w:trPr>
        <w:tc>
          <w:tcPr>
            <w:tcW w:w="1232" w:type="dxa"/>
            <w:tcBorders>
              <w:top w:val="nil"/>
              <w:left w:val="single" w:sz="16" w:space="0" w:color="000000"/>
              <w:bottom w:val="single" w:sz="16" w:space="0" w:color="000000"/>
              <w:right w:val="single" w:sz="16" w:space="0" w:color="000000"/>
            </w:tcBorders>
            <w:shd w:val="clear" w:color="auto" w:fill="FFFFFF"/>
            <w:vAlign w:val="center"/>
          </w:tcPr>
          <w:p w:rsidR="005B0217" w:rsidRPr="001670DB" w:rsidRDefault="005B0217" w:rsidP="003A0DD3">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Corrected Total</w:t>
            </w:r>
          </w:p>
        </w:tc>
        <w:tc>
          <w:tcPr>
            <w:tcW w:w="943" w:type="dxa"/>
            <w:tcBorders>
              <w:top w:val="nil"/>
              <w:left w:val="single" w:sz="16" w:space="0" w:color="000000"/>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1395.333</w:t>
            </w:r>
          </w:p>
        </w:tc>
        <w:tc>
          <w:tcPr>
            <w:tcW w:w="397"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ind w:left="60" w:right="60"/>
              <w:jc w:val="right"/>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59</w:t>
            </w:r>
          </w:p>
        </w:tc>
        <w:tc>
          <w:tcPr>
            <w:tcW w:w="951"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892" w:type="dxa"/>
            <w:tcBorders>
              <w:top w:val="nil"/>
              <w:bottom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c>
          <w:tcPr>
            <w:tcW w:w="725" w:type="dxa"/>
            <w:tcBorders>
              <w:top w:val="nil"/>
              <w:bottom w:val="single" w:sz="16" w:space="0" w:color="000000"/>
              <w:right w:val="single" w:sz="16" w:space="0" w:color="000000"/>
            </w:tcBorders>
            <w:shd w:val="clear" w:color="auto" w:fill="FFFFFF"/>
          </w:tcPr>
          <w:p w:rsidR="005B0217" w:rsidRPr="001670DB" w:rsidRDefault="005B0217" w:rsidP="003A0DD3">
            <w:pPr>
              <w:autoSpaceDE w:val="0"/>
              <w:autoSpaceDN w:val="0"/>
              <w:adjustRightInd w:val="0"/>
              <w:spacing w:after="0" w:line="240" w:lineRule="auto"/>
              <w:rPr>
                <w:rFonts w:ascii="Times New Roman" w:hAnsi="Times New Roman" w:cs="Times New Roman"/>
                <w:color w:val="000000" w:themeColor="text1"/>
                <w:sz w:val="16"/>
                <w:szCs w:val="16"/>
              </w:rPr>
            </w:pPr>
          </w:p>
        </w:tc>
      </w:tr>
    </w:tbl>
    <w:p w:rsidR="005B0217" w:rsidRPr="001670DB" w:rsidRDefault="005B0217" w:rsidP="005B0217">
      <w:pPr>
        <w:autoSpaceDE w:val="0"/>
        <w:autoSpaceDN w:val="0"/>
        <w:adjustRightInd w:val="0"/>
        <w:spacing w:after="0" w:line="240" w:lineRule="auto"/>
        <w:ind w:right="60"/>
        <w:jc w:val="both"/>
        <w:rPr>
          <w:rFonts w:ascii="Times New Roman" w:hAnsi="Times New Roman" w:cs="Times New Roman"/>
          <w:color w:val="000000" w:themeColor="text1"/>
        </w:rPr>
      </w:pPr>
    </w:p>
    <w:p w:rsidR="005B0217" w:rsidRDefault="005B0217" w:rsidP="005B0217">
      <w:pPr>
        <w:autoSpaceDE w:val="0"/>
        <w:autoSpaceDN w:val="0"/>
        <w:adjustRightInd w:val="0"/>
        <w:spacing w:after="0" w:line="240" w:lineRule="auto"/>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               Table 6  clearly shows  the calculated F value of 11.979 is a significant difference because .000 significance level is less than 0.05 alpha levels. This shows that there is a significant difference in the post-test mean score of the  private, state and federal own </w:t>
      </w:r>
      <w:r w:rsidRPr="001670DB">
        <w:rPr>
          <w:rFonts w:ascii="Times New Roman" w:hAnsi="Times New Roman" w:cs="Times New Roman"/>
          <w:color w:val="000000" w:themeColor="text1"/>
        </w:rPr>
        <w:lastRenderedPageBreak/>
        <w:t>junior secondary school. Therefore, the null hypothesis is rejected</w:t>
      </w:r>
    </w:p>
    <w:p w:rsidR="005B0217" w:rsidRPr="001B1CD2" w:rsidRDefault="005B0217" w:rsidP="005B0217">
      <w:pPr>
        <w:autoSpaceDE w:val="0"/>
        <w:autoSpaceDN w:val="0"/>
        <w:adjustRightInd w:val="0"/>
        <w:spacing w:after="0" w:line="240" w:lineRule="auto"/>
        <w:jc w:val="both"/>
        <w:rPr>
          <w:rFonts w:ascii="Times New Roman" w:hAnsi="Times New Roman" w:cs="Times New Roman"/>
          <w:color w:val="00B0F0"/>
        </w:rPr>
      </w:pPr>
    </w:p>
    <w:p w:rsidR="005B0217" w:rsidRPr="00DB16B5" w:rsidRDefault="005B0217" w:rsidP="005B0217">
      <w:pPr>
        <w:pStyle w:val="ListParagraph"/>
        <w:numPr>
          <w:ilvl w:val="0"/>
          <w:numId w:val="1"/>
        </w:numPr>
        <w:spacing w:line="240" w:lineRule="auto"/>
        <w:rPr>
          <w:rFonts w:ascii="Times New Roman" w:hAnsi="Times New Roman" w:cs="Times New Roman"/>
          <w:b/>
          <w:color w:val="00B0F0"/>
        </w:rPr>
      </w:pPr>
      <w:r w:rsidRPr="00DB16B5">
        <w:rPr>
          <w:rFonts w:ascii="Times New Roman" w:hAnsi="Times New Roman" w:cs="Times New Roman"/>
          <w:b/>
          <w:color w:val="00B0F0"/>
        </w:rPr>
        <w:t>Discussion of Findings</w:t>
      </w:r>
    </w:p>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eastAsia="TimesNewRomanPSMT-Identity-H" w:hAnsi="Times New Roman" w:cs="Times New Roman"/>
          <w:color w:val="000000" w:themeColor="text1"/>
        </w:rPr>
        <w:t xml:space="preserve">The study </w:t>
      </w:r>
      <w:r w:rsidRPr="001670DB">
        <w:rPr>
          <w:rFonts w:ascii="Times New Roman" w:hAnsi="Times New Roman" w:cs="Times New Roman"/>
          <w:color w:val="000000" w:themeColor="text1"/>
        </w:rPr>
        <w:t xml:space="preserve">used procedural and conceptual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 as an instructional gizmo for Nigerian students  and</w:t>
      </w:r>
      <w:r w:rsidRPr="001670DB">
        <w:rPr>
          <w:rFonts w:ascii="Times New Roman" w:hAnsi="Times New Roman" w:cs="Times New Roman"/>
          <w:color w:val="000000" w:themeColor="text1"/>
        </w:rPr>
        <w:t xml:space="preserve"> the result was stated  to be effectiveness and significantly for both male and female students.</w:t>
      </w:r>
    </w:p>
    <w:p w:rsidR="005B0217" w:rsidRPr="001670DB" w:rsidRDefault="005B0217" w:rsidP="005B0217">
      <w:pPr>
        <w:spacing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The null hypothesis one (1)  and three (3) were rejected this was based on r</w:t>
      </w:r>
      <w:r w:rsidRPr="001670DB">
        <w:rPr>
          <w:rFonts w:ascii="Times New Roman" w:hAnsi="Times New Roman" w:cs="Times New Roman"/>
          <w:color w:val="000000" w:themeColor="text1"/>
          <w:bdr w:val="none" w:sz="0" w:space="0" w:color="auto" w:frame="1"/>
          <w:shd w:val="clear" w:color="auto" w:fill="FFFFFF"/>
        </w:rPr>
        <w:t xml:space="preserve">eference </w:t>
      </w:r>
      <w:r w:rsidRPr="001670DB">
        <w:rPr>
          <w:rFonts w:ascii="Times New Roman" w:eastAsia="TimesNewRomanPSMT-Identity-H" w:hAnsi="Times New Roman" w:cs="Times New Roman"/>
          <w:color w:val="000000" w:themeColor="text1"/>
        </w:rPr>
        <w:t xml:space="preserve">to the findings.  </w:t>
      </w:r>
      <w:r w:rsidRPr="001670DB">
        <w:rPr>
          <w:rFonts w:ascii="Times New Roman" w:hAnsi="Times New Roman" w:cs="Times New Roman"/>
          <w:color w:val="000000" w:themeColor="text1"/>
        </w:rPr>
        <w:t>These agreed with the earlier  finding of  Ogunkunle (2007)  who revealed that males students significantly better than females  when exposed to teaching of  Mathematics through game.   Also, the findings is in supports of Groff, Howells, and Cranmer (2010) established that instructors  reported that the using game-based learning significantly increases learners motivation and engagement  activities in classroom.   In the similar vein, it supported the findings of  Vos, Van der Meijden,  and  Denessen (2011)  who authenticated that games based strategy are more  effective in improving the pupils cognitive learning.  Also, the finding is in  favoured  of    Dotun, (2010) who   stressed the effectiveness of the use of game in mathematics instruction with  the result that students who are exposed to Game strategies achieved significantly better  than the lecture strategies.  This findings concurred  with  Johnson, Smith, Willis, Levine and Haywood (2011) who revealed that game-based learning promotes permanency in term of  long term learning. The study also supports the longitudinal cram conducted by Reimers (2008) who stressed that game increasingly causing significant shifts in every facet of society in terms of different tradition</w:t>
      </w:r>
      <w:r w:rsidRPr="001670DB">
        <w:rPr>
          <w:rFonts w:ascii="Times New Roman" w:hAnsi="Times New Roman" w:cs="Times New Roman"/>
          <w:b/>
          <w:i/>
          <w:color w:val="000000" w:themeColor="text1"/>
        </w:rPr>
        <w:t xml:space="preserve">.    </w:t>
      </w:r>
      <w:r w:rsidRPr="001670DB">
        <w:rPr>
          <w:rFonts w:ascii="Times New Roman" w:hAnsi="Times New Roman" w:cs="Times New Roman"/>
          <w:color w:val="000000" w:themeColor="text1"/>
        </w:rPr>
        <w:t xml:space="preserve"> In essence, it is also agreed with the findings of Fladen and Blashki (2005) who presented  game as a  powerful tool that is of significance importance and improves instructions.  </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The null hypothesis based on gender in Table 5 is not rejected.  Therefore,  the  result is in compliance with the findings of some other earlier researches which revealed a significant  difference in the success of male and female students in mathematics in favour of male.  This also, authenticates the  findings of  Burguillo (2010)  who studies exposed to teaching  strategies through Game.  Similarly, it supports the findings of  Papastergiou (2009) who  stressed that both male and female students exposed to the same rigorous and  driven game based teaching performed equally.</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 xml:space="preserve">In other words, the finding disagrees with the Kim  and Chang (2010) whose study opposes the  findings  of  Bakar, Inal, and Cagiltay (2006) on male students that were  active than female  when engaging in educative playing  games playing.  However, it </w:t>
      </w:r>
      <w:r w:rsidRPr="001670DB">
        <w:rPr>
          <w:rFonts w:ascii="Times New Roman" w:hAnsi="Times New Roman" w:cs="Times New Roman"/>
          <w:color w:val="000000" w:themeColor="text1"/>
        </w:rPr>
        <w:lastRenderedPageBreak/>
        <w:t>contradicts the study of Ke (2008) which is based on his literature reviewed on game.  More so,  the findings  was contrary to the early findings of Okigbo and Okeke (2013)  who found that there is no indicated  and  no significant difference between the achievement of male and female students in mathematics through their exposure to Game.</w:t>
      </w:r>
    </w:p>
    <w:p w:rsidR="005B0217" w:rsidRDefault="005B0217" w:rsidP="005B0217">
      <w:pPr>
        <w:autoSpaceDE w:val="0"/>
        <w:autoSpaceDN w:val="0"/>
        <w:adjustRightInd w:val="0"/>
        <w:spacing w:after="0" w:line="240" w:lineRule="auto"/>
        <w:jc w:val="both"/>
        <w:rPr>
          <w:rFonts w:ascii="Times New Roman" w:hAnsi="Times New Roman" w:cs="Times New Roman"/>
          <w:b/>
          <w:color w:val="00B0F0"/>
          <w:sz w:val="28"/>
          <w:szCs w:val="28"/>
        </w:rPr>
      </w:pPr>
    </w:p>
    <w:p w:rsidR="005B0217" w:rsidRPr="00DB16B5" w:rsidRDefault="005B0217" w:rsidP="005B0217">
      <w:pPr>
        <w:autoSpaceDE w:val="0"/>
        <w:autoSpaceDN w:val="0"/>
        <w:adjustRightInd w:val="0"/>
        <w:spacing w:after="0" w:line="240" w:lineRule="auto"/>
        <w:jc w:val="center"/>
        <w:rPr>
          <w:rFonts w:ascii="Times New Roman" w:hAnsi="Times New Roman" w:cs="Times New Roman"/>
          <w:b/>
          <w:color w:val="00B0F0"/>
        </w:rPr>
      </w:pPr>
      <w:r w:rsidRPr="00DB16B5">
        <w:rPr>
          <w:rFonts w:ascii="Times New Roman" w:hAnsi="Times New Roman" w:cs="Times New Roman"/>
          <w:b/>
          <w:color w:val="00B0F0"/>
        </w:rPr>
        <w:t>VIII</w:t>
      </w:r>
      <w:r w:rsidRPr="00DB16B5">
        <w:rPr>
          <w:rFonts w:ascii="Times New Roman" w:hAnsi="Times New Roman" w:cs="Times New Roman"/>
          <w:b/>
          <w:color w:val="00B0F0"/>
        </w:rPr>
        <w:tab/>
        <w:t>Conclusion</w:t>
      </w:r>
    </w:p>
    <w:p w:rsidR="005B0217" w:rsidRPr="008706DF"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670DB">
        <w:rPr>
          <w:rFonts w:ascii="Times New Roman" w:hAnsi="Times New Roman" w:cs="Times New Roman"/>
          <w:color w:val="000000" w:themeColor="text1"/>
        </w:rPr>
        <w:t xml:space="preserve">The study concluded that students taught with the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 xml:space="preserve">game </w:t>
      </w:r>
      <w:r w:rsidRPr="001670DB">
        <w:rPr>
          <w:rFonts w:ascii="Times New Roman" w:hAnsi="Times New Roman" w:cs="Times New Roman"/>
          <w:color w:val="000000" w:themeColor="text1"/>
        </w:rPr>
        <w:t xml:space="preserve">instruction   performed significantly better in comparing with those students taught with conventional method of instruction.  In the same vein, male and female students performed significantly better in Creative arts Colour aspect when taught with </w:t>
      </w:r>
      <w:r w:rsidRPr="001670DB">
        <w:rPr>
          <w:rFonts w:ascii="Times New Roman" w:hAnsi="Times New Roman" w:cs="Times New Roman"/>
          <w:color w:val="000000" w:themeColor="text1"/>
          <w:bdr w:val="none" w:sz="0" w:space="0" w:color="auto" w:frame="1"/>
          <w:shd w:val="clear" w:color="auto" w:fill="FFFFFF"/>
        </w:rPr>
        <w:t xml:space="preserve">Colour  </w:t>
      </w:r>
      <w:r w:rsidRPr="001670DB">
        <w:rPr>
          <w:rFonts w:ascii="Times New Roman" w:hAnsi="Times New Roman" w:cs="Times New Roman"/>
          <w:color w:val="000000" w:themeColor="text1"/>
        </w:rPr>
        <w:t>Stimulation-</w:t>
      </w:r>
      <w:r w:rsidRPr="001670DB">
        <w:rPr>
          <w:rFonts w:ascii="Times New Roman" w:hAnsi="Times New Roman" w:cs="Times New Roman"/>
          <w:color w:val="000000" w:themeColor="text1"/>
          <w:bdr w:val="none" w:sz="0" w:space="0" w:color="auto" w:frame="1"/>
          <w:shd w:val="clear" w:color="auto" w:fill="FFFFFF"/>
        </w:rPr>
        <w:t>Game.</w:t>
      </w:r>
      <w:r>
        <w:rPr>
          <w:rFonts w:ascii="Times New Roman" w:hAnsi="Times New Roman" w:cs="Times New Roman"/>
          <w:color w:val="000000" w:themeColor="text1"/>
          <w:bdr w:val="none" w:sz="0" w:space="0" w:color="auto" w:frame="1"/>
          <w:shd w:val="clear" w:color="auto" w:fill="FFFFFF"/>
        </w:rPr>
        <w:t xml:space="preserve"> </w:t>
      </w:r>
      <w:r w:rsidRPr="001670DB">
        <w:rPr>
          <w:rFonts w:ascii="Times New Roman" w:hAnsi="Times New Roman" w:cs="Times New Roman"/>
          <w:color w:val="000000" w:themeColor="text1"/>
        </w:rPr>
        <w:t>Th</w:t>
      </w:r>
      <w:r>
        <w:rPr>
          <w:rFonts w:ascii="Times New Roman" w:hAnsi="Times New Roman" w:cs="Times New Roman"/>
          <w:color w:val="000000" w:themeColor="text1"/>
        </w:rPr>
        <w:t xml:space="preserve">is </w:t>
      </w:r>
      <w:r w:rsidRPr="001670DB">
        <w:rPr>
          <w:rFonts w:ascii="Times New Roman" w:hAnsi="Times New Roman" w:cs="Times New Roman"/>
          <w:color w:val="000000" w:themeColor="text1"/>
        </w:rPr>
        <w:t>findings a</w:t>
      </w:r>
      <w:r>
        <w:rPr>
          <w:rFonts w:ascii="Times New Roman" w:hAnsi="Times New Roman" w:cs="Times New Roman"/>
          <w:color w:val="000000" w:themeColor="text1"/>
        </w:rPr>
        <w:t xml:space="preserve">nd </w:t>
      </w:r>
      <w:r w:rsidRPr="001670DB">
        <w:rPr>
          <w:rFonts w:ascii="Times New Roman" w:hAnsi="Times New Roman" w:cs="Times New Roman"/>
          <w:color w:val="000000" w:themeColor="text1"/>
        </w:rPr>
        <w:t xml:space="preserve">the conclusion </w:t>
      </w:r>
      <w:r>
        <w:rPr>
          <w:rFonts w:ascii="Times New Roman" w:hAnsi="Times New Roman" w:cs="Times New Roman"/>
          <w:color w:val="000000" w:themeColor="text1"/>
        </w:rPr>
        <w:t xml:space="preserve">may not </w:t>
      </w:r>
      <w:r w:rsidRPr="001670DB">
        <w:rPr>
          <w:rFonts w:ascii="Times New Roman" w:hAnsi="Times New Roman" w:cs="Times New Roman"/>
          <w:color w:val="000000" w:themeColor="text1"/>
        </w:rPr>
        <w:t>b</w:t>
      </w:r>
      <w:r>
        <w:rPr>
          <w:rFonts w:ascii="Times New Roman" w:hAnsi="Times New Roman" w:cs="Times New Roman"/>
          <w:color w:val="000000" w:themeColor="text1"/>
        </w:rPr>
        <w:t>e generalized to greater extend, because  con</w:t>
      </w:r>
      <w:r w:rsidRPr="001670DB">
        <w:rPr>
          <w:rFonts w:ascii="Times New Roman" w:hAnsi="Times New Roman" w:cs="Times New Roman"/>
          <w:color w:val="000000" w:themeColor="text1"/>
        </w:rPr>
        <w:t xml:space="preserve">cept </w:t>
      </w:r>
      <w:r>
        <w:rPr>
          <w:rFonts w:ascii="Times New Roman" w:hAnsi="Times New Roman" w:cs="Times New Roman"/>
          <w:color w:val="000000" w:themeColor="text1"/>
        </w:rPr>
        <w:t xml:space="preserve">and aims </w:t>
      </w:r>
      <w:r w:rsidRPr="001670DB">
        <w:rPr>
          <w:rFonts w:ascii="Times New Roman" w:hAnsi="Times New Roman" w:cs="Times New Roman"/>
          <w:color w:val="000000" w:themeColor="text1"/>
        </w:rPr>
        <w:t>of study and method</w:t>
      </w:r>
      <w:r>
        <w:rPr>
          <w:rFonts w:ascii="Times New Roman" w:hAnsi="Times New Roman" w:cs="Times New Roman"/>
          <w:color w:val="000000" w:themeColor="text1"/>
        </w:rPr>
        <w:t>ology relative to game</w:t>
      </w:r>
      <w:r w:rsidRPr="001670DB">
        <w:rPr>
          <w:rFonts w:ascii="Times New Roman" w:hAnsi="Times New Roman" w:cs="Times New Roman"/>
          <w:color w:val="000000" w:themeColor="text1"/>
        </w:rPr>
        <w:t xml:space="preserve"> </w:t>
      </w:r>
      <w:r>
        <w:rPr>
          <w:rFonts w:ascii="Times New Roman" w:hAnsi="Times New Roman" w:cs="Times New Roman"/>
          <w:color w:val="000000" w:themeColor="text1"/>
        </w:rPr>
        <w:t>is in the educational  context of Ejigbo township in Nigeria.</w:t>
      </w:r>
    </w:p>
    <w:p w:rsidR="005B0217" w:rsidRPr="001670DB" w:rsidRDefault="005B0217" w:rsidP="005B0217">
      <w:pPr>
        <w:autoSpaceDE w:val="0"/>
        <w:autoSpaceDN w:val="0"/>
        <w:adjustRightInd w:val="0"/>
        <w:spacing w:after="0" w:line="240" w:lineRule="auto"/>
        <w:jc w:val="both"/>
        <w:rPr>
          <w:rFonts w:ascii="Times New Roman" w:hAnsi="Times New Roman" w:cs="Times New Roman"/>
          <w:b/>
          <w:color w:val="000000" w:themeColor="text1"/>
          <w:sz w:val="28"/>
          <w:szCs w:val="28"/>
        </w:rPr>
      </w:pPr>
    </w:p>
    <w:p w:rsidR="005B0217" w:rsidRPr="009C45A1" w:rsidRDefault="005B0217" w:rsidP="005B0217">
      <w:pPr>
        <w:autoSpaceDE w:val="0"/>
        <w:autoSpaceDN w:val="0"/>
        <w:adjustRightInd w:val="0"/>
        <w:spacing w:after="0" w:line="240" w:lineRule="auto"/>
        <w:jc w:val="center"/>
        <w:rPr>
          <w:rFonts w:ascii="Times New Roman" w:hAnsi="Times New Roman" w:cs="Times New Roman"/>
          <w:color w:val="00B0F0"/>
        </w:rPr>
      </w:pPr>
      <w:r w:rsidRPr="009C45A1">
        <w:rPr>
          <w:rFonts w:ascii="Times New Roman" w:hAnsi="Times New Roman" w:cs="Times New Roman"/>
          <w:b/>
          <w:color w:val="00B0F0"/>
        </w:rPr>
        <w:t>IX</w:t>
      </w:r>
      <w:r w:rsidRPr="009C45A1">
        <w:rPr>
          <w:rFonts w:ascii="Times New Roman" w:hAnsi="Times New Roman" w:cs="Times New Roman"/>
          <w:b/>
          <w:color w:val="00B0F0"/>
        </w:rPr>
        <w:tab/>
        <w:t>Recommendation</w:t>
      </w:r>
    </w:p>
    <w:p w:rsidR="005B0217" w:rsidRPr="001670DB" w:rsidRDefault="005B0217" w:rsidP="005B0217">
      <w:pPr>
        <w:autoSpaceDE w:val="0"/>
        <w:autoSpaceDN w:val="0"/>
        <w:adjustRightInd w:val="0"/>
        <w:spacing w:after="0" w:line="240" w:lineRule="auto"/>
        <w:ind w:firstLine="720"/>
        <w:jc w:val="both"/>
        <w:rPr>
          <w:rFonts w:ascii="Times New Roman" w:hAnsi="Times New Roman" w:cs="Times New Roman"/>
          <w:color w:val="000000" w:themeColor="text1"/>
        </w:rPr>
      </w:pPr>
      <w:r w:rsidRPr="001670DB">
        <w:rPr>
          <w:rFonts w:ascii="Times New Roman" w:hAnsi="Times New Roman" w:cs="Times New Roman"/>
          <w:color w:val="000000" w:themeColor="text1"/>
        </w:rPr>
        <w:t>Based on the findings on the study, it was recommended that teacher and other instructors should utilizes technology into their various teaching methodology by teaching with stimulus, colour stimuli game and reducing conventional method do as to impact the appropriates knowledge for students. Furthermore, cognisant should be taken in term of lesson delivery among the male and female so as to balance their academic achievement in class. Aside that concerned stakeholders should embrace the utilization of technologies in the process of teaching in order to promotes the learning outcome of students in various school settings.</w:t>
      </w:r>
    </w:p>
    <w:p w:rsidR="005B0217" w:rsidRPr="005D4ECC" w:rsidRDefault="005B0217" w:rsidP="005B0217">
      <w:pPr>
        <w:pStyle w:val="Heading5"/>
        <w:jc w:val="center"/>
        <w:rPr>
          <w:rFonts w:ascii="Times New Roman" w:hAnsi="Times New Roman" w:cs="Times New Roman"/>
          <w:color w:val="00B0F0"/>
          <w:sz w:val="28"/>
          <w:szCs w:val="28"/>
        </w:rPr>
      </w:pPr>
      <w:r w:rsidRPr="00DB16B5">
        <w:rPr>
          <w:rFonts w:ascii="Times New Roman" w:hAnsi="Times New Roman" w:cs="Times New Roman"/>
          <w:color w:val="00B0F0"/>
        </w:rPr>
        <w:t>REFERENCES</w:t>
      </w:r>
    </w:p>
    <w:p w:rsidR="005B0217" w:rsidRPr="001670DB" w:rsidRDefault="005B0217" w:rsidP="005B0217">
      <w:pPr>
        <w:autoSpaceDE w:val="0"/>
        <w:autoSpaceDN w:val="0"/>
        <w:adjustRightInd w:val="0"/>
        <w:spacing w:after="0" w:line="240" w:lineRule="auto"/>
        <w:jc w:val="both"/>
        <w:rPr>
          <w:rFonts w:ascii="Times New Roman" w:hAnsi="Times New Roman" w:cs="Times New Roman"/>
          <w:i/>
          <w:color w:val="000000" w:themeColor="text1"/>
          <w:sz w:val="16"/>
          <w:szCs w:val="16"/>
        </w:rPr>
      </w:pPr>
      <w:r w:rsidRPr="001670DB">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Abubakar, B and Bawa, M. “Effect of the use of number base game on senior secondary school students’ achievement in number bases. ABACUS”:</w:t>
      </w:r>
      <w:r w:rsidRPr="001670DB">
        <w:rPr>
          <w:rFonts w:ascii="Times New Roman" w:hAnsi="Times New Roman" w:cs="Times New Roman"/>
          <w:i/>
          <w:color w:val="000000" w:themeColor="text1"/>
          <w:sz w:val="16"/>
          <w:szCs w:val="16"/>
        </w:rPr>
        <w:t xml:space="preserve"> </w:t>
      </w:r>
      <w:r w:rsidRPr="001670DB">
        <w:rPr>
          <w:rFonts w:ascii="Times New Roman" w:hAnsi="Times New Roman" w:cs="Times New Roman"/>
          <w:i/>
          <w:iCs/>
          <w:color w:val="000000" w:themeColor="text1"/>
          <w:sz w:val="16"/>
          <w:szCs w:val="16"/>
        </w:rPr>
        <w:t xml:space="preserve">Journal of Mathematical Association of Nigeria, </w:t>
      </w:r>
      <w:r w:rsidRPr="001670DB">
        <w:rPr>
          <w:rFonts w:ascii="Times New Roman" w:hAnsi="Times New Roman" w:cs="Times New Roman"/>
          <w:iCs/>
          <w:color w:val="000000" w:themeColor="text1"/>
          <w:sz w:val="16"/>
          <w:szCs w:val="16"/>
        </w:rPr>
        <w:t xml:space="preserve">vol. </w:t>
      </w:r>
      <w:r w:rsidRPr="001670DB">
        <w:rPr>
          <w:rFonts w:ascii="Times New Roman" w:hAnsi="Times New Roman" w:cs="Times New Roman"/>
          <w:color w:val="000000" w:themeColor="text1"/>
          <w:sz w:val="16"/>
          <w:szCs w:val="16"/>
        </w:rPr>
        <w:t>31, no. 1, pp, 103-114. 2006.</w:t>
      </w:r>
    </w:p>
    <w:p w:rsidR="005B0217" w:rsidRPr="001670DB" w:rsidRDefault="005B0217" w:rsidP="005B0217">
      <w:pPr>
        <w:autoSpaceDE w:val="0"/>
        <w:autoSpaceDN w:val="0"/>
        <w:adjustRightInd w:val="0"/>
        <w:spacing w:after="0" w:line="240" w:lineRule="auto"/>
        <w:jc w:val="both"/>
        <w:rPr>
          <w:rFonts w:ascii="Times New Roman" w:hAnsi="Times New Roman" w:cs="Times New Roman"/>
          <w:i/>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i/>
          <w:color w:val="000000" w:themeColor="text1"/>
          <w:sz w:val="16"/>
          <w:szCs w:val="16"/>
        </w:rPr>
      </w:pPr>
      <w:r w:rsidRPr="001670DB">
        <w:rPr>
          <w:rFonts w:ascii="Times New Roman" w:hAnsi="Times New Roman" w:cs="Times New Roman"/>
          <w:i/>
          <w:color w:val="000000" w:themeColor="text1"/>
          <w:sz w:val="16"/>
          <w:szCs w:val="16"/>
        </w:rPr>
        <w:t>[2].</w:t>
      </w:r>
      <w:r>
        <w:rPr>
          <w:rFonts w:ascii="Times New Roman" w:hAnsi="Times New Roman" w:cs="Times New Roman"/>
          <w:i/>
          <w:color w:val="000000" w:themeColor="text1"/>
          <w:sz w:val="16"/>
          <w:szCs w:val="16"/>
        </w:rPr>
        <w:t xml:space="preserve">  </w:t>
      </w:r>
      <w:r w:rsidRPr="001670DB">
        <w:rPr>
          <w:rFonts w:ascii="Times New Roman" w:hAnsi="Times New Roman" w:cs="Times New Roman"/>
          <w:color w:val="000000" w:themeColor="text1"/>
          <w:sz w:val="16"/>
          <w:szCs w:val="16"/>
        </w:rPr>
        <w:t xml:space="preserve">Achor, E. E., Imoko, B. I. “Sex differentials in students’ achievement and interest in geometry using games and simulations technique. </w:t>
      </w:r>
      <w:r w:rsidRPr="001670DB">
        <w:rPr>
          <w:rFonts w:ascii="Times New Roman" w:hAnsi="Times New Roman" w:cs="Times New Roman"/>
          <w:iCs/>
          <w:color w:val="000000" w:themeColor="text1"/>
          <w:sz w:val="16"/>
          <w:szCs w:val="16"/>
        </w:rPr>
        <w:t>Necatibey Faculty of Education Electronic”.</w:t>
      </w:r>
      <w:r w:rsidRPr="001670DB">
        <w:rPr>
          <w:rFonts w:ascii="Times New Roman" w:hAnsi="Times New Roman" w:cs="Times New Roman"/>
          <w:i/>
          <w:iCs/>
          <w:color w:val="000000" w:themeColor="text1"/>
          <w:sz w:val="16"/>
          <w:szCs w:val="16"/>
        </w:rPr>
        <w:t xml:space="preserve"> Journal of Science and Mathematics Education, </w:t>
      </w:r>
      <w:r w:rsidRPr="001670DB">
        <w:rPr>
          <w:rFonts w:ascii="Times New Roman" w:hAnsi="Times New Roman" w:cs="Times New Roman"/>
          <w:iCs/>
          <w:color w:val="000000" w:themeColor="text1"/>
          <w:sz w:val="16"/>
          <w:szCs w:val="16"/>
        </w:rPr>
        <w:t xml:space="preserve">vol. 4, no. </w:t>
      </w:r>
      <w:r w:rsidRPr="001670DB">
        <w:rPr>
          <w:rFonts w:ascii="Times New Roman" w:hAnsi="Times New Roman" w:cs="Times New Roman"/>
          <w:color w:val="000000" w:themeColor="text1"/>
          <w:sz w:val="16"/>
          <w:szCs w:val="16"/>
        </w:rPr>
        <w:t>1, pp. 1-10, 2010.</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Adeleke, M. A. “Strategic improvement of mathematical problem-solving performance of secondary school students using procedural and conceptual learning strategies. </w:t>
      </w:r>
      <w:r w:rsidRPr="001670DB">
        <w:rPr>
          <w:rFonts w:ascii="Times New Roman" w:hAnsi="Times New Roman" w:cs="Times New Roman"/>
          <w:i/>
          <w:color w:val="000000" w:themeColor="text1"/>
          <w:sz w:val="16"/>
          <w:szCs w:val="16"/>
        </w:rPr>
        <w:t>The African Symposium</w:t>
      </w:r>
      <w:r w:rsidRPr="001670DB">
        <w:rPr>
          <w:rFonts w:ascii="Times New Roman" w:hAnsi="Times New Roman" w:cs="Times New Roman"/>
          <w:color w:val="000000" w:themeColor="text1"/>
          <w:sz w:val="16"/>
          <w:szCs w:val="16"/>
        </w:rPr>
        <w:t xml:space="preserve">: </w:t>
      </w:r>
      <w:r w:rsidRPr="001670DB">
        <w:rPr>
          <w:rFonts w:ascii="Times New Roman" w:hAnsi="Times New Roman" w:cs="Times New Roman"/>
          <w:i/>
          <w:iCs/>
          <w:color w:val="000000" w:themeColor="text1"/>
          <w:sz w:val="16"/>
          <w:szCs w:val="16"/>
        </w:rPr>
        <w:t>An online Journal of African Educational Research Network</w:t>
      </w:r>
      <w:r w:rsidRPr="001670DB">
        <w:rPr>
          <w:rFonts w:ascii="Times New Roman" w:hAnsi="Times New Roman" w:cs="Times New Roman"/>
          <w:iCs/>
          <w:color w:val="000000" w:themeColor="text1"/>
          <w:sz w:val="16"/>
          <w:szCs w:val="16"/>
        </w:rPr>
        <w:t xml:space="preserve">, vol. 8, no. </w:t>
      </w:r>
      <w:r w:rsidRPr="001670DB">
        <w:rPr>
          <w:rFonts w:ascii="Times New Roman" w:hAnsi="Times New Roman" w:cs="Times New Roman"/>
          <w:color w:val="000000" w:themeColor="text1"/>
          <w:sz w:val="16"/>
          <w:szCs w:val="16"/>
        </w:rPr>
        <w:t>1, pp. 143-149. 2008.</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w:t>
      </w:r>
      <w:r w:rsidRPr="001670DB">
        <w:rPr>
          <w:rFonts w:ascii="Times New Roman" w:hAnsi="Times New Roman" w:cs="Times New Roman"/>
          <w:bCs/>
          <w:iCs/>
          <w:color w:val="000000" w:themeColor="text1"/>
          <w:sz w:val="16"/>
          <w:szCs w:val="16"/>
        </w:rPr>
        <w:t>Adeyemi, B. A. &amp; Ajibade, Y. A. “</w:t>
      </w:r>
      <w:r w:rsidRPr="001670DB">
        <w:rPr>
          <w:rFonts w:ascii="Times New Roman" w:hAnsi="Times New Roman" w:cs="Times New Roman"/>
          <w:bCs/>
          <w:color w:val="000000" w:themeColor="text1"/>
          <w:sz w:val="16"/>
          <w:szCs w:val="16"/>
        </w:rPr>
        <w:t xml:space="preserve">The comparative effects of simulation games and brainstorming instructional strategies on junior secondary school students’ achievement in social studies in Nigeria”. </w:t>
      </w:r>
      <w:r w:rsidRPr="001670DB">
        <w:rPr>
          <w:rFonts w:ascii="Times New Roman" w:hAnsi="Times New Roman" w:cs="Times New Roman"/>
          <w:i/>
          <w:iCs/>
          <w:color w:val="000000" w:themeColor="text1"/>
          <w:sz w:val="16"/>
          <w:szCs w:val="16"/>
        </w:rPr>
        <w:t xml:space="preserve">An International Multi-Disciplinary Journal, Ethiopia, vol. </w:t>
      </w:r>
      <w:r w:rsidRPr="001670DB">
        <w:rPr>
          <w:rFonts w:ascii="Times New Roman" w:hAnsi="Times New Roman" w:cs="Times New Roman"/>
          <w:iCs/>
          <w:color w:val="000000" w:themeColor="text1"/>
          <w:sz w:val="16"/>
          <w:szCs w:val="16"/>
        </w:rPr>
        <w:t>5, no. 3, pp. 64-80, 2011.</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i/>
          <w:iCs/>
          <w:color w:val="000000" w:themeColor="text1"/>
          <w:sz w:val="16"/>
          <w:szCs w:val="16"/>
        </w:rPr>
      </w:pPr>
      <w:r w:rsidRPr="001670DB">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r w:rsidRPr="001670DB">
        <w:rPr>
          <w:rFonts w:ascii="Times New Roman" w:hAnsi="Times New Roman" w:cs="Times New Roman"/>
          <w:i/>
          <w:color w:val="000000" w:themeColor="text1"/>
          <w:sz w:val="16"/>
          <w:szCs w:val="16"/>
        </w:rPr>
        <w:t xml:space="preserve">Afuwape,  M. O. “Simulation game-assisted instruction student cognitive style and numerical ability as determinants of learning outcomes in integrated science in Oyo state, Nigeria”. </w:t>
      </w:r>
      <w:r w:rsidRPr="001670DB">
        <w:rPr>
          <w:rFonts w:ascii="Times New Roman" w:hAnsi="Times New Roman" w:cs="Times New Roman"/>
          <w:i/>
          <w:iCs/>
          <w:color w:val="000000" w:themeColor="text1"/>
          <w:sz w:val="16"/>
          <w:szCs w:val="16"/>
        </w:rPr>
        <w:t>Ph.D Thesis, University of Ibadan.</w:t>
      </w:r>
      <w:r w:rsidRPr="001670DB">
        <w:rPr>
          <w:rFonts w:ascii="Times New Roman" w:hAnsi="Times New Roman" w:cs="Times New Roman"/>
          <w:i/>
          <w:color w:val="000000" w:themeColor="text1"/>
          <w:sz w:val="16"/>
          <w:szCs w:val="16"/>
        </w:rPr>
        <w:t xml:space="preserve"> 2002.</w:t>
      </w:r>
      <w:r w:rsidRPr="001670DB">
        <w:rPr>
          <w:rFonts w:ascii="Times New Roman" w:hAnsi="Times New Roman" w:cs="Times New Roman"/>
          <w:color w:val="000000" w:themeColor="text1"/>
          <w:sz w:val="16"/>
          <w:szCs w:val="16"/>
        </w:rPr>
        <w:t xml:space="preserve">  </w:t>
      </w:r>
    </w:p>
    <w:p w:rsidR="005B0217" w:rsidRPr="001670DB" w:rsidRDefault="005B0217" w:rsidP="005B0217">
      <w:pPr>
        <w:autoSpaceDE w:val="0"/>
        <w:autoSpaceDN w:val="0"/>
        <w:adjustRightInd w:val="0"/>
        <w:spacing w:after="0" w:line="240" w:lineRule="auto"/>
        <w:jc w:val="both"/>
        <w:rPr>
          <w:rFonts w:ascii="Times New Roman" w:hAnsi="Times New Roman" w:cs="Times New Roman"/>
          <w:i/>
          <w:iCs/>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Agwagah, U. N. V. “ </w:t>
      </w:r>
      <w:r w:rsidRPr="001670DB">
        <w:rPr>
          <w:rFonts w:ascii="Times New Roman" w:hAnsi="Times New Roman" w:cs="Times New Roman"/>
          <w:i/>
          <w:color w:val="000000" w:themeColor="text1"/>
          <w:sz w:val="16"/>
          <w:szCs w:val="16"/>
        </w:rPr>
        <w:t>Mathematical games for primary schools</w:t>
      </w:r>
      <w:r w:rsidRPr="001670DB">
        <w:rPr>
          <w:rFonts w:ascii="Times New Roman" w:hAnsi="Times New Roman" w:cs="Times New Roman"/>
          <w:color w:val="000000" w:themeColor="text1"/>
          <w:sz w:val="16"/>
          <w:szCs w:val="16"/>
        </w:rPr>
        <w:t>” Nsukka: Mike Social Press. 2001, pp. 24-30.</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[7].</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Akinsola , M. K. and Mnimasahim I. A. (2007). Effect of simulation-games environment on students’ achievement in attitudes to mathematics in secondary school. </w:t>
      </w:r>
      <w:r w:rsidRPr="001670DB">
        <w:rPr>
          <w:rFonts w:ascii="Times New Roman" w:hAnsi="Times New Roman" w:cs="Times New Roman"/>
          <w:i/>
          <w:iCs/>
          <w:color w:val="000000" w:themeColor="text1"/>
          <w:sz w:val="16"/>
          <w:szCs w:val="16"/>
        </w:rPr>
        <w:t xml:space="preserve">The Turkish Online Journal of Education Technology, </w:t>
      </w:r>
      <w:r w:rsidRPr="001670DB">
        <w:rPr>
          <w:rFonts w:ascii="Times New Roman" w:hAnsi="Times New Roman" w:cs="Times New Roman"/>
          <w:color w:val="000000" w:themeColor="text1"/>
          <w:sz w:val="16"/>
          <w:szCs w:val="16"/>
        </w:rPr>
        <w:t>Vol. 6, no3,  Article 11</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Aremu, A.</w:t>
      </w:r>
      <w:r w:rsidRPr="001670DB">
        <w:rPr>
          <w:rFonts w:ascii="Times New Roman" w:hAnsi="Times New Roman" w:cs="Times New Roman"/>
          <w:i/>
          <w:color w:val="000000" w:themeColor="text1"/>
          <w:sz w:val="16"/>
          <w:szCs w:val="16"/>
        </w:rPr>
        <w:t xml:space="preserve"> “Effects of card and geoboard game-based instructional strategies on primary school pupils’ achievement in practical geometry.”  </w:t>
      </w:r>
      <w:r w:rsidRPr="001670DB">
        <w:rPr>
          <w:rFonts w:ascii="Times New Roman" w:hAnsi="Times New Roman" w:cs="Times New Roman"/>
          <w:color w:val="000000" w:themeColor="text1"/>
          <w:sz w:val="16"/>
          <w:szCs w:val="16"/>
        </w:rPr>
        <w:t>PhD. Thesis. Dept. of Teacher Education University of Ibadan, Ibadan. (1998)</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bCs/>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[9].</w:t>
      </w:r>
      <w:r>
        <w:rPr>
          <w:rFonts w:ascii="Times New Roman" w:hAnsi="Times New Roman" w:cs="Times New Roman"/>
          <w:color w:val="000000" w:themeColor="text1"/>
          <w:sz w:val="16"/>
          <w:szCs w:val="16"/>
        </w:rPr>
        <w:t xml:space="preserve">  </w:t>
      </w:r>
      <w:r w:rsidRPr="001670DB">
        <w:rPr>
          <w:rFonts w:ascii="Times New Roman" w:hAnsi="Times New Roman" w:cs="Times New Roman"/>
          <w:bCs/>
          <w:color w:val="000000" w:themeColor="text1"/>
          <w:sz w:val="16"/>
          <w:szCs w:val="16"/>
        </w:rPr>
        <w:t xml:space="preserve">Aremu, A. &amp; Adebagbo, A. “Games, game flow, and gender as they affect mathematics achievement of pupils in Nigeria.  </w:t>
      </w:r>
      <w:r w:rsidRPr="001670DB">
        <w:rPr>
          <w:rFonts w:ascii="Times New Roman" w:hAnsi="Times New Roman" w:cs="Times New Roman"/>
          <w:bCs/>
          <w:i/>
          <w:color w:val="000000" w:themeColor="text1"/>
          <w:sz w:val="16"/>
          <w:szCs w:val="16"/>
        </w:rPr>
        <w:t>B</w:t>
      </w:r>
      <w:r w:rsidRPr="001670DB">
        <w:rPr>
          <w:rFonts w:ascii="Times New Roman" w:hAnsi="Times New Roman" w:cs="Times New Roman"/>
          <w:i/>
          <w:iCs/>
          <w:color w:val="000000" w:themeColor="text1"/>
          <w:sz w:val="16"/>
          <w:szCs w:val="16"/>
        </w:rPr>
        <w:t>ulgarian journal of science and education policy</w:t>
      </w:r>
      <w:r w:rsidRPr="001670DB">
        <w:rPr>
          <w:rFonts w:ascii="Times New Roman" w:hAnsi="Times New Roman" w:cs="Times New Roman"/>
          <w:iCs/>
          <w:color w:val="000000" w:themeColor="text1"/>
          <w:sz w:val="16"/>
          <w:szCs w:val="16"/>
        </w:rPr>
        <w:t xml:space="preserve"> (bjsep), vol. 10, no. 1, pp. 156-173. </w:t>
      </w:r>
      <w:r w:rsidRPr="001670DB">
        <w:rPr>
          <w:rFonts w:ascii="Times New Roman" w:hAnsi="Times New Roman" w:cs="Times New Roman"/>
          <w:bCs/>
          <w:color w:val="000000" w:themeColor="text1"/>
          <w:sz w:val="16"/>
          <w:szCs w:val="16"/>
        </w:rPr>
        <w:t>2016.</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[10].</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Aremu A. “Adapting Ludo as a resource material for effective mathematics communication in primary school”. STAN 44th Conference Proceedings.  2003, pp, 261-263.</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rPr>
          <w:rStyle w:val="citation"/>
          <w:rFonts w:ascii="Times New Roman" w:hAnsi="Times New Roman" w:cs="Times New Roman"/>
          <w:color w:val="000000" w:themeColor="text1"/>
          <w:sz w:val="16"/>
          <w:szCs w:val="16"/>
          <w:shd w:val="clear" w:color="auto" w:fill="FFFFFF"/>
        </w:rPr>
      </w:pPr>
      <w:r w:rsidRPr="001670DB">
        <w:rPr>
          <w:rFonts w:ascii="Times New Roman" w:hAnsi="Times New Roman" w:cs="Times New Roman"/>
          <w:color w:val="000000" w:themeColor="text1"/>
          <w:sz w:val="16"/>
          <w:szCs w:val="16"/>
        </w:rPr>
        <w:t>[11].</w:t>
      </w:r>
      <w:r>
        <w:rPr>
          <w:rFonts w:ascii="Times New Roman" w:hAnsi="Times New Roman" w:cs="Times New Roman"/>
          <w:color w:val="000000" w:themeColor="text1"/>
          <w:sz w:val="16"/>
          <w:szCs w:val="16"/>
        </w:rPr>
        <w:t xml:space="preserve">  </w:t>
      </w:r>
      <w:r w:rsidRPr="001670DB">
        <w:rPr>
          <w:rStyle w:val="citation"/>
          <w:rFonts w:ascii="Times New Roman" w:hAnsi="Times New Roman" w:cs="Times New Roman"/>
          <w:color w:val="000000" w:themeColor="text1"/>
          <w:sz w:val="16"/>
          <w:szCs w:val="16"/>
          <w:shd w:val="clear" w:color="auto" w:fill="FFFFFF"/>
        </w:rPr>
        <w:t>Bakar, A., Inal, Y. &amp; Cagiltay, K. “Interaction Patterns of Children while Playing Computer Games” In E. Pearson &amp; P. Bohman (Eds.), </w:t>
      </w:r>
      <w:r w:rsidRPr="001670DB">
        <w:rPr>
          <w:rStyle w:val="HTMLCite"/>
          <w:rFonts w:ascii="Times New Roman" w:hAnsi="Times New Roman" w:cs="Times New Roman"/>
          <w:color w:val="000000" w:themeColor="text1"/>
          <w:sz w:val="16"/>
          <w:szCs w:val="16"/>
          <w:shd w:val="clear" w:color="auto" w:fill="FFFFFF"/>
        </w:rPr>
        <w:t>Proceedings of ED-MEDIA 2006--World Conference on Educational Multimedia, Hypermedia &amp; Telecommunications</w:t>
      </w:r>
      <w:r w:rsidRPr="001670DB">
        <w:rPr>
          <w:rStyle w:val="citation"/>
          <w:rFonts w:ascii="Times New Roman" w:hAnsi="Times New Roman" w:cs="Times New Roman"/>
          <w:color w:val="000000" w:themeColor="text1"/>
          <w:sz w:val="16"/>
          <w:szCs w:val="16"/>
          <w:shd w:val="clear" w:color="auto" w:fill="FFFFFF"/>
        </w:rPr>
        <w:t>  Orlando, FL USA, 2006, pp. 575-580).</w:t>
      </w: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  </w:t>
      </w:r>
      <w:r w:rsidRPr="001670DB">
        <w:rPr>
          <w:rFonts w:ascii="Times New Roman" w:hAnsi="Times New Roman" w:cs="Times New Roman"/>
          <w:color w:val="000000" w:themeColor="text1"/>
          <w:sz w:val="16"/>
          <w:szCs w:val="16"/>
        </w:rPr>
        <w:t xml:space="preserve">Barab, S. A., Arici, A., &amp; Jackson, C. “Eat your vegetables and do your homework: A design based investigation of enjoyment and meaning in learning”. </w:t>
      </w:r>
      <w:r w:rsidRPr="001670DB">
        <w:rPr>
          <w:rFonts w:ascii="Times New Roman" w:hAnsi="Times New Roman" w:cs="Times New Roman"/>
          <w:i/>
          <w:color w:val="000000" w:themeColor="text1"/>
          <w:sz w:val="16"/>
          <w:szCs w:val="16"/>
        </w:rPr>
        <w:t>Educational Technology,</w:t>
      </w:r>
      <w:r w:rsidRPr="001670DB">
        <w:rPr>
          <w:rFonts w:ascii="Times New Roman" w:hAnsi="Times New Roman" w:cs="Times New Roman"/>
          <w:color w:val="000000" w:themeColor="text1"/>
          <w:sz w:val="16"/>
          <w:szCs w:val="16"/>
        </w:rPr>
        <w:t xml:space="preserve"> vol. 45, no. 1, pp. 15-20. 2005.</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[13].  </w:t>
      </w:r>
      <w:r w:rsidRPr="001670DB">
        <w:rPr>
          <w:rFonts w:ascii="Times New Roman" w:hAnsi="Times New Roman" w:cs="Times New Roman"/>
          <w:color w:val="000000" w:themeColor="text1"/>
          <w:sz w:val="16"/>
          <w:szCs w:val="16"/>
        </w:rPr>
        <w:t>Bassey S. W., Joshua M. T. and Asim A E., “</w:t>
      </w:r>
      <w:r w:rsidRPr="001670DB">
        <w:rPr>
          <w:rFonts w:ascii="Times New Roman" w:hAnsi="Times New Roman" w:cs="Times New Roman"/>
          <w:i/>
          <w:color w:val="000000" w:themeColor="text1"/>
          <w:sz w:val="16"/>
          <w:szCs w:val="16"/>
        </w:rPr>
        <w:t>Gender differences and mathematics achievement of rural senior secondary students in Cross River State, Nigeria”.</w:t>
      </w:r>
      <w:r w:rsidRPr="001670DB">
        <w:rPr>
          <w:rFonts w:ascii="Times New Roman" w:hAnsi="Times New Roman" w:cs="Times New Roman"/>
          <w:color w:val="000000" w:themeColor="text1"/>
          <w:sz w:val="16"/>
          <w:szCs w:val="16"/>
        </w:rPr>
        <w:t xml:space="preserve">  Proceedings of International Conference to Review Research in Science, Technology and Mathematics. Ower. Enug. 2008, pp. 23-40.</w:t>
      </w:r>
    </w:p>
    <w:p w:rsidR="005B0217" w:rsidRPr="001670DB" w:rsidRDefault="005B0217" w:rsidP="005B0217">
      <w:pPr>
        <w:autoSpaceDE w:val="0"/>
        <w:autoSpaceDN w:val="0"/>
        <w:adjustRightInd w:val="0"/>
        <w:spacing w:after="0" w:line="240" w:lineRule="auto"/>
        <w:jc w:val="both"/>
        <w:rPr>
          <w:rFonts w:ascii="Times New Roman" w:hAnsi="Times New Roman" w:cs="Times New Roman"/>
          <w:strike/>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strike/>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[14].  </w:t>
      </w:r>
      <w:r w:rsidRPr="001670DB">
        <w:rPr>
          <w:rFonts w:ascii="Times New Roman" w:hAnsi="Times New Roman" w:cs="Times New Roman"/>
          <w:color w:val="000000" w:themeColor="text1"/>
          <w:sz w:val="16"/>
          <w:szCs w:val="16"/>
        </w:rPr>
        <w:t xml:space="preserve">Burguillo, C. J. “Using game theory and competition-based learning to stimulate student motivation and performance”. </w:t>
      </w:r>
      <w:r w:rsidRPr="001670DB">
        <w:rPr>
          <w:rFonts w:ascii="Times New Roman" w:hAnsi="Times New Roman" w:cs="Times New Roman"/>
          <w:i/>
          <w:iCs/>
          <w:color w:val="000000" w:themeColor="text1"/>
          <w:sz w:val="16"/>
          <w:szCs w:val="16"/>
        </w:rPr>
        <w:t>Computers and Education</w:t>
      </w:r>
      <w:r w:rsidRPr="001670DB">
        <w:rPr>
          <w:rFonts w:ascii="Times New Roman" w:hAnsi="Times New Roman" w:cs="Times New Roman"/>
          <w:iCs/>
          <w:color w:val="000000" w:themeColor="text1"/>
          <w:sz w:val="16"/>
          <w:szCs w:val="16"/>
        </w:rPr>
        <w:t>, vol. 55</w:t>
      </w:r>
      <w:r w:rsidRPr="001670DB">
        <w:rPr>
          <w:rFonts w:ascii="Times New Roman" w:hAnsi="Times New Roman" w:cs="Times New Roman"/>
          <w:color w:val="000000" w:themeColor="text1"/>
          <w:sz w:val="16"/>
          <w:szCs w:val="16"/>
        </w:rPr>
        <w:t>, pp. 566-575. 2010.</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spacing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 Education (epiSTEME-2), Mumbai, India.</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[15]. </w:t>
      </w:r>
      <w:r w:rsidRPr="001670DB">
        <w:rPr>
          <w:rFonts w:ascii="Times New Roman" w:hAnsi="Times New Roman" w:cs="Times New Roman"/>
          <w:color w:val="000000" w:themeColor="text1"/>
          <w:sz w:val="16"/>
          <w:szCs w:val="16"/>
        </w:rPr>
        <w:t>Delacruz, G. C. “</w:t>
      </w:r>
      <w:r w:rsidRPr="001670DB">
        <w:rPr>
          <w:rFonts w:ascii="Times New Roman" w:hAnsi="Times New Roman" w:cs="Times New Roman"/>
          <w:i/>
          <w:iCs/>
          <w:color w:val="000000" w:themeColor="text1"/>
          <w:sz w:val="16"/>
          <w:szCs w:val="16"/>
        </w:rPr>
        <w:t>Games as formative assessment environments: Examining the impact of explanations of scoring and incentives on math learning, game performance, and help seeking” .</w:t>
      </w:r>
      <w:r w:rsidRPr="001670DB">
        <w:rPr>
          <w:rFonts w:ascii="Times New Roman" w:hAnsi="Times New Roman" w:cs="Times New Roman"/>
          <w:color w:val="000000" w:themeColor="text1"/>
          <w:sz w:val="16"/>
          <w:szCs w:val="16"/>
        </w:rPr>
        <w:t xml:space="preserve">(CRESST Report 796). Los Angeles, CA: University of California, National Center for Research on Evaluation, Standards, and Student Testing (CRESST). 2011, pp. 23-34. </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[16].  </w:t>
      </w:r>
      <w:r w:rsidRPr="001670DB">
        <w:rPr>
          <w:rFonts w:ascii="Times New Roman" w:hAnsi="Times New Roman" w:cs="Times New Roman"/>
          <w:color w:val="000000" w:themeColor="text1"/>
          <w:sz w:val="16"/>
          <w:szCs w:val="16"/>
        </w:rPr>
        <w:t xml:space="preserve">Dotun, F.  “Mathematical game for teaching simple substitution of values into algebraic expressions”. </w:t>
      </w:r>
      <w:r w:rsidRPr="001670DB">
        <w:rPr>
          <w:rFonts w:ascii="Times New Roman" w:hAnsi="Times New Roman" w:cs="Times New Roman"/>
          <w:i/>
          <w:color w:val="000000" w:themeColor="text1"/>
          <w:sz w:val="16"/>
          <w:szCs w:val="16"/>
        </w:rPr>
        <w:t>Journal of Issues on Mathematics STAN</w:t>
      </w:r>
      <w:r w:rsidRPr="001670DB">
        <w:rPr>
          <w:rFonts w:ascii="Times New Roman" w:hAnsi="Times New Roman" w:cs="Times New Roman"/>
          <w:color w:val="000000" w:themeColor="text1"/>
          <w:sz w:val="16"/>
          <w:szCs w:val="16"/>
        </w:rPr>
        <w:t xml:space="preserve"> 8. Vol. 1, pp. 97-105. 2010.</w:t>
      </w:r>
    </w:p>
    <w:p w:rsidR="005B0217" w:rsidRPr="001670DB" w:rsidRDefault="005B0217" w:rsidP="005B0217">
      <w:pPr>
        <w:spacing w:line="240" w:lineRule="auto"/>
        <w:jc w:val="both"/>
        <w:rPr>
          <w:rFonts w:ascii="Times New Roman" w:hAnsi="Times New Roman" w:cs="Times New Roman"/>
          <w:color w:val="000000" w:themeColor="text1"/>
          <w:sz w:val="16"/>
          <w:szCs w:val="16"/>
        </w:rPr>
      </w:pP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[17].  </w:t>
      </w:r>
      <w:r w:rsidRPr="001670DB">
        <w:rPr>
          <w:rFonts w:ascii="Times New Roman" w:hAnsi="Times New Roman" w:cs="Times New Roman"/>
          <w:color w:val="000000" w:themeColor="text1"/>
          <w:sz w:val="16"/>
          <w:szCs w:val="16"/>
        </w:rPr>
        <w:t xml:space="preserve">Egenfeldt-Nielson, S. “Third generation educational use of computer games”, </w:t>
      </w:r>
      <w:r w:rsidRPr="001670DB">
        <w:rPr>
          <w:rFonts w:ascii="Times New Roman" w:hAnsi="Times New Roman" w:cs="Times New Roman"/>
          <w:i/>
          <w:color w:val="000000" w:themeColor="text1"/>
          <w:sz w:val="16"/>
          <w:szCs w:val="16"/>
        </w:rPr>
        <w:t>Journal of Educational Multimedia and Hypermedia</w:t>
      </w:r>
      <w:r w:rsidRPr="001670DB">
        <w:rPr>
          <w:rFonts w:ascii="Times New Roman" w:hAnsi="Times New Roman" w:cs="Times New Roman"/>
          <w:color w:val="000000" w:themeColor="text1"/>
          <w:sz w:val="16"/>
          <w:szCs w:val="16"/>
        </w:rPr>
        <w:t>, vol. 16, no. 3, pp. 263-281. 2007.</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[18].  </w:t>
      </w:r>
      <w:r w:rsidRPr="001670DB">
        <w:rPr>
          <w:rFonts w:ascii="Times New Roman" w:hAnsi="Times New Roman" w:cs="Times New Roman"/>
          <w:color w:val="000000" w:themeColor="text1"/>
          <w:sz w:val="16"/>
          <w:szCs w:val="16"/>
        </w:rPr>
        <w:t>Eze, F. B. “</w:t>
      </w:r>
      <w:r w:rsidRPr="001670DB">
        <w:rPr>
          <w:rFonts w:ascii="Times New Roman" w:hAnsi="Times New Roman" w:cs="Times New Roman"/>
          <w:i/>
          <w:color w:val="000000" w:themeColor="text1"/>
          <w:sz w:val="16"/>
          <w:szCs w:val="16"/>
        </w:rPr>
        <w:t>Effect of mathematical scrabble games on achievement and interest incomputational skills in junior secondary schoo”</w:t>
      </w:r>
      <w:r w:rsidRPr="001670DB">
        <w:rPr>
          <w:rFonts w:ascii="Times New Roman" w:hAnsi="Times New Roman" w:cs="Times New Roman"/>
          <w:color w:val="000000" w:themeColor="text1"/>
          <w:sz w:val="16"/>
          <w:szCs w:val="16"/>
        </w:rPr>
        <w:t xml:space="preserve">M.ED Thesis University of .Nigeria .Nusuka  (2006).   </w:t>
      </w: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[19].  </w:t>
      </w:r>
      <w:r w:rsidRPr="001670DB">
        <w:rPr>
          <w:rFonts w:ascii="Times New Roman" w:hAnsi="Times New Roman" w:cs="Times New Roman"/>
          <w:color w:val="000000" w:themeColor="text1"/>
          <w:sz w:val="16"/>
          <w:szCs w:val="16"/>
        </w:rPr>
        <w:t xml:space="preserve">Ezeamaenyi  O. &amp; Alio B. C. "The Roles of Mathematics in Information Technology: Implication for the Society. ABACUS” </w:t>
      </w:r>
      <w:r w:rsidRPr="001670DB">
        <w:rPr>
          <w:rFonts w:ascii="Times New Roman" w:hAnsi="Times New Roman" w:cs="Times New Roman"/>
          <w:i/>
          <w:color w:val="000000" w:themeColor="text1"/>
          <w:sz w:val="16"/>
          <w:szCs w:val="16"/>
        </w:rPr>
        <w:t>The Journal of The Mathematical Association of Nigeria</w:t>
      </w:r>
      <w:r w:rsidRPr="001670DB">
        <w:rPr>
          <w:rFonts w:ascii="Times New Roman" w:hAnsi="Times New Roman" w:cs="Times New Roman"/>
          <w:color w:val="000000" w:themeColor="text1"/>
          <w:sz w:val="16"/>
          <w:szCs w:val="16"/>
        </w:rPr>
        <w:t xml:space="preserve"> (</w:t>
      </w:r>
      <w:r w:rsidRPr="001670DB">
        <w:rPr>
          <w:rFonts w:ascii="Times New Roman" w:hAnsi="Times New Roman" w:cs="Times New Roman"/>
          <w:i/>
          <w:color w:val="000000" w:themeColor="text1"/>
          <w:sz w:val="16"/>
          <w:szCs w:val="16"/>
        </w:rPr>
        <w:t>MAN</w:t>
      </w:r>
      <w:r w:rsidRPr="001670DB">
        <w:rPr>
          <w:rFonts w:ascii="Times New Roman" w:hAnsi="Times New Roman" w:cs="Times New Roman"/>
          <w:color w:val="000000" w:themeColor="text1"/>
          <w:sz w:val="16"/>
          <w:szCs w:val="16"/>
        </w:rPr>
        <w:t>), vol. 29, no.1, pp. 7-8. 2004</w:t>
      </w:r>
    </w:p>
    <w:p w:rsidR="005B0217" w:rsidRPr="001670DB" w:rsidRDefault="005B0217" w:rsidP="005B0217">
      <w:pPr>
        <w:pStyle w:val="Default"/>
        <w:spacing w:before="120" w:after="120"/>
        <w:jc w:val="both"/>
        <w:rPr>
          <w:color w:val="000000" w:themeColor="text1"/>
          <w:sz w:val="16"/>
          <w:szCs w:val="16"/>
        </w:rPr>
      </w:pPr>
      <w:r>
        <w:rPr>
          <w:color w:val="000000" w:themeColor="text1"/>
          <w:sz w:val="16"/>
          <w:szCs w:val="16"/>
        </w:rPr>
        <w:t xml:space="preserve">[20].  </w:t>
      </w:r>
      <w:r w:rsidRPr="001670DB">
        <w:rPr>
          <w:color w:val="000000" w:themeColor="text1"/>
          <w:sz w:val="16"/>
          <w:szCs w:val="16"/>
        </w:rPr>
        <w:t>Fladen, E., &amp; Blashki, K. “</w:t>
      </w:r>
      <w:r w:rsidRPr="001670DB">
        <w:rPr>
          <w:i/>
          <w:color w:val="000000" w:themeColor="text1"/>
          <w:sz w:val="16"/>
          <w:szCs w:val="16"/>
        </w:rPr>
        <w:t>Learning playing: Interactive learning and game-based design principles</w:t>
      </w:r>
      <w:r w:rsidRPr="001670DB">
        <w:rPr>
          <w:color w:val="000000" w:themeColor="text1"/>
          <w:sz w:val="16"/>
          <w:szCs w:val="16"/>
        </w:rPr>
        <w:t>. Paper presented at the 22nd acsilite annual conference”, Brisbane,  Australia.  2005, pp, 67-80.</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[21].  </w:t>
      </w:r>
      <w:r w:rsidRPr="001670DB">
        <w:rPr>
          <w:rFonts w:ascii="Times New Roman" w:hAnsi="Times New Roman" w:cs="Times New Roman"/>
          <w:color w:val="000000" w:themeColor="text1"/>
          <w:sz w:val="16"/>
          <w:szCs w:val="16"/>
        </w:rPr>
        <w:t>Fleer, M. “</w:t>
      </w:r>
      <w:r w:rsidRPr="001670DB">
        <w:rPr>
          <w:rFonts w:ascii="Times New Roman" w:hAnsi="Times New Roman" w:cs="Times New Roman"/>
          <w:i/>
          <w:color w:val="000000" w:themeColor="text1"/>
          <w:sz w:val="16"/>
          <w:szCs w:val="16"/>
        </w:rPr>
        <w:t>Early learning and development</w:t>
      </w:r>
      <w:r w:rsidRPr="001670DB">
        <w:rPr>
          <w:rFonts w:ascii="Times New Roman" w:hAnsi="Times New Roman" w:cs="Times New Roman"/>
          <w:color w:val="000000" w:themeColor="text1"/>
          <w:sz w:val="16"/>
          <w:szCs w:val="16"/>
        </w:rPr>
        <w:t xml:space="preserve">: Cultural-historical concepts in play”. Melbourne, Australia: Cambridge University Press. 2010, pp, 45-62.  </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[22].  </w:t>
      </w:r>
      <w:r w:rsidRPr="001670DB">
        <w:rPr>
          <w:rFonts w:ascii="Times New Roman" w:hAnsi="Times New Roman" w:cs="Times New Roman"/>
          <w:color w:val="000000" w:themeColor="text1"/>
          <w:sz w:val="16"/>
          <w:szCs w:val="16"/>
        </w:rPr>
        <w:t xml:space="preserve">Groff, J., Howells, C., &amp; Cranmer, S. (2010). </w:t>
      </w:r>
      <w:r w:rsidRPr="001670DB">
        <w:rPr>
          <w:rFonts w:ascii="Times New Roman" w:hAnsi="Times New Roman" w:cs="Times New Roman"/>
          <w:i/>
          <w:color w:val="000000" w:themeColor="text1"/>
          <w:sz w:val="16"/>
          <w:szCs w:val="16"/>
        </w:rPr>
        <w:t>The impact of console games in the classroom: Evidence from schools in Scotland</w:t>
      </w:r>
      <w:r w:rsidRPr="001670DB">
        <w:rPr>
          <w:rFonts w:ascii="Times New Roman" w:hAnsi="Times New Roman" w:cs="Times New Roman"/>
          <w:color w:val="000000" w:themeColor="text1"/>
          <w:sz w:val="16"/>
          <w:szCs w:val="16"/>
        </w:rPr>
        <w:t>. UK. 2010, pp. 1-34.</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[22].</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Heritage, M. (2007). For mative assessment. What teacher need to know and do? Phi.  Delta  Kappan, vol. 89, no. 2, pp. 140-145</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[23].</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Ke, F. “Computer games application within alternative classroom goal structures: cognitive, metacognitive, and affective evaluation”. </w:t>
      </w:r>
      <w:r w:rsidRPr="001670DB">
        <w:rPr>
          <w:rFonts w:ascii="Times New Roman" w:hAnsi="Times New Roman" w:cs="Times New Roman"/>
          <w:i/>
          <w:iCs/>
          <w:color w:val="000000" w:themeColor="text1"/>
          <w:sz w:val="16"/>
          <w:szCs w:val="16"/>
        </w:rPr>
        <w:t>Education Tech. Res. Dev</w:t>
      </w:r>
      <w:r w:rsidRPr="001670DB">
        <w:rPr>
          <w:rFonts w:ascii="Times New Roman" w:hAnsi="Times New Roman" w:cs="Times New Roman"/>
          <w:iCs/>
          <w:color w:val="000000" w:themeColor="text1"/>
          <w:sz w:val="16"/>
          <w:szCs w:val="16"/>
        </w:rPr>
        <w:t>., vol. 56</w:t>
      </w:r>
      <w:r w:rsidRPr="001670DB">
        <w:rPr>
          <w:rFonts w:ascii="Times New Roman" w:hAnsi="Times New Roman" w:cs="Times New Roman"/>
          <w:color w:val="000000" w:themeColor="text1"/>
          <w:sz w:val="16"/>
          <w:szCs w:val="16"/>
        </w:rPr>
        <w:t>, pp. 539-556. 2008.</w:t>
      </w: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[24].  </w:t>
      </w:r>
      <w:r w:rsidRPr="001670DB">
        <w:rPr>
          <w:rFonts w:ascii="Times New Roman" w:hAnsi="Times New Roman" w:cs="Times New Roman"/>
          <w:color w:val="000000" w:themeColor="text1"/>
          <w:sz w:val="16"/>
          <w:szCs w:val="16"/>
        </w:rPr>
        <w:t xml:space="preserve">Kim, S. &amp; Chang, M. “Computer games for the math achievement of diverse students”. </w:t>
      </w:r>
      <w:r w:rsidRPr="001670DB">
        <w:rPr>
          <w:rFonts w:ascii="Times New Roman" w:hAnsi="Times New Roman" w:cs="Times New Roman"/>
          <w:i/>
          <w:iCs/>
          <w:color w:val="000000" w:themeColor="text1"/>
          <w:sz w:val="16"/>
          <w:szCs w:val="16"/>
        </w:rPr>
        <w:t>Educ. Technol. &amp; Soc.</w:t>
      </w:r>
      <w:r w:rsidRPr="001670DB">
        <w:rPr>
          <w:rFonts w:ascii="Times New Roman" w:hAnsi="Times New Roman" w:cs="Times New Roman"/>
          <w:color w:val="000000" w:themeColor="text1"/>
          <w:sz w:val="16"/>
          <w:szCs w:val="16"/>
        </w:rPr>
        <w:t xml:space="preserve">, vol. </w:t>
      </w:r>
      <w:r w:rsidRPr="001670DB">
        <w:rPr>
          <w:rFonts w:ascii="Times New Roman" w:hAnsi="Times New Roman" w:cs="Times New Roman"/>
          <w:iCs/>
          <w:color w:val="000000" w:themeColor="text1"/>
          <w:sz w:val="16"/>
          <w:szCs w:val="16"/>
        </w:rPr>
        <w:t xml:space="preserve">13, pp. </w:t>
      </w:r>
      <w:r w:rsidRPr="001670DB">
        <w:rPr>
          <w:rFonts w:ascii="Times New Roman" w:hAnsi="Times New Roman" w:cs="Times New Roman"/>
          <w:color w:val="000000" w:themeColor="text1"/>
          <w:sz w:val="16"/>
          <w:szCs w:val="16"/>
        </w:rPr>
        <w:t>224-232. 2010.</w:t>
      </w:r>
    </w:p>
    <w:p w:rsidR="005B0217" w:rsidRPr="001670DB" w:rsidRDefault="005B0217" w:rsidP="005B0217">
      <w:pPr>
        <w:spacing w:line="240" w:lineRule="auto"/>
        <w:jc w:val="both"/>
        <w:rPr>
          <w:rFonts w:ascii="Times New Roman" w:hAnsi="Times New Roman" w:cs="Times New Roman"/>
          <w:color w:val="000000" w:themeColor="text1"/>
          <w:sz w:val="16"/>
          <w:szCs w:val="16"/>
        </w:rPr>
      </w:pPr>
    </w:p>
    <w:p w:rsidR="005B0217" w:rsidRPr="001670DB" w:rsidRDefault="005B0217" w:rsidP="005B0217">
      <w:pPr>
        <w:spacing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[25].</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Kinzie, M</w:t>
      </w:r>
      <w:r w:rsidRPr="001670DB">
        <w:rPr>
          <w:rFonts w:ascii="Times New Roman" w:hAnsi="Times New Roman" w:cs="Times New Roman"/>
          <w:strike/>
          <w:color w:val="000000" w:themeColor="text1"/>
          <w:sz w:val="16"/>
          <w:szCs w:val="16"/>
          <w:vertAlign w:val="superscript"/>
        </w:rPr>
        <w:t>.</w:t>
      </w:r>
      <w:r w:rsidRPr="001670DB">
        <w:rPr>
          <w:rFonts w:ascii="Times New Roman" w:hAnsi="Times New Roman" w:cs="Times New Roman"/>
          <w:color w:val="000000" w:themeColor="text1"/>
          <w:sz w:val="16"/>
          <w:szCs w:val="16"/>
        </w:rPr>
        <w:t xml:space="preserve">, &amp; Joseph, D. “Gender differences in game activity preferences of middle school children: Implications for educational game design”. </w:t>
      </w:r>
      <w:r w:rsidRPr="001670DB">
        <w:rPr>
          <w:rFonts w:ascii="Times New Roman" w:hAnsi="Times New Roman" w:cs="Times New Roman"/>
          <w:i/>
          <w:iCs/>
          <w:color w:val="000000" w:themeColor="text1"/>
          <w:sz w:val="16"/>
          <w:szCs w:val="16"/>
        </w:rPr>
        <w:t>Educational Technology Research and Development,</w:t>
      </w:r>
      <w:r w:rsidRPr="001670DB">
        <w:rPr>
          <w:rFonts w:ascii="Times New Roman" w:hAnsi="Times New Roman" w:cs="Times New Roman"/>
          <w:iCs/>
          <w:color w:val="000000" w:themeColor="text1"/>
          <w:sz w:val="16"/>
          <w:szCs w:val="16"/>
        </w:rPr>
        <w:t xml:space="preserve"> vol. 56 no. </w:t>
      </w:r>
      <w:r w:rsidRPr="001670DB">
        <w:rPr>
          <w:rFonts w:ascii="Times New Roman" w:hAnsi="Times New Roman" w:cs="Times New Roman"/>
          <w:color w:val="000000" w:themeColor="text1"/>
          <w:sz w:val="16"/>
          <w:szCs w:val="16"/>
        </w:rPr>
        <w:t>(5/6), pp. 643-663. 2008.</w:t>
      </w:r>
    </w:p>
    <w:p w:rsidR="005B0217" w:rsidRPr="001670DB" w:rsidRDefault="005B0217" w:rsidP="005B0217">
      <w:pPr>
        <w:spacing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[26].</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Klopfer, E. “Augmented learning: Research and design of mobile educational games”. MIT Press. 2008, pp 23-43.</w:t>
      </w:r>
    </w:p>
    <w:p w:rsidR="005B0217" w:rsidRPr="001670DB" w:rsidRDefault="005B0217" w:rsidP="005B0217">
      <w:pPr>
        <w:pStyle w:val="Default"/>
        <w:jc w:val="both"/>
        <w:rPr>
          <w:color w:val="000000" w:themeColor="text1"/>
          <w:sz w:val="16"/>
          <w:szCs w:val="16"/>
        </w:rPr>
      </w:pPr>
      <w:r w:rsidRPr="001670DB">
        <w:rPr>
          <w:color w:val="000000" w:themeColor="text1"/>
          <w:sz w:val="16"/>
          <w:szCs w:val="16"/>
        </w:rPr>
        <w:t>[27].</w:t>
      </w:r>
      <w:r>
        <w:rPr>
          <w:color w:val="000000" w:themeColor="text1"/>
          <w:sz w:val="16"/>
          <w:szCs w:val="16"/>
        </w:rPr>
        <w:t xml:space="preserve">  </w:t>
      </w:r>
      <w:r w:rsidRPr="001670DB">
        <w:rPr>
          <w:color w:val="000000" w:themeColor="text1"/>
          <w:sz w:val="16"/>
          <w:szCs w:val="16"/>
        </w:rPr>
        <w:t xml:space="preserve">Nasab, M. Z ,  Esmaeili, R. &amp;Sarem, H. N. “The use of teaching aids and their positive impact on student learning elementary school”. </w:t>
      </w:r>
      <w:r w:rsidRPr="001670DB">
        <w:rPr>
          <w:i/>
          <w:color w:val="000000" w:themeColor="text1"/>
          <w:sz w:val="16"/>
          <w:szCs w:val="16"/>
        </w:rPr>
        <w:t>International Academic Journal of Social Sciences</w:t>
      </w:r>
      <w:r w:rsidRPr="001670DB">
        <w:rPr>
          <w:color w:val="000000" w:themeColor="text1"/>
          <w:sz w:val="16"/>
          <w:szCs w:val="16"/>
        </w:rPr>
        <w:t xml:space="preserve"> vol. 2, no. 11, pp. 22-27. 2015.</w:t>
      </w:r>
    </w:p>
    <w:p w:rsidR="005B0217" w:rsidRDefault="005B0217" w:rsidP="005B0217">
      <w:pPr>
        <w:rPr>
          <w:rFonts w:ascii="Times New Roman" w:hAnsi="Times New Roman" w:cs="Times New Roman"/>
          <w:color w:val="000000" w:themeColor="text1"/>
          <w:sz w:val="16"/>
          <w:szCs w:val="16"/>
        </w:rPr>
      </w:pPr>
    </w:p>
    <w:p w:rsidR="005B0217" w:rsidRPr="001670DB" w:rsidRDefault="005B0217" w:rsidP="005B0217">
      <w:pPr>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[28].</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Ogunkunle, R. A. (2007)  .Effects of gender on the mathematics achievement of students in constructivist and non-constructivist groups in secondary schools. ABACUS: </w:t>
      </w:r>
      <w:r w:rsidRPr="001670DB">
        <w:rPr>
          <w:rFonts w:ascii="Times New Roman" w:hAnsi="Times New Roman" w:cs="Times New Roman"/>
          <w:i/>
          <w:iCs/>
          <w:color w:val="000000" w:themeColor="text1"/>
          <w:sz w:val="16"/>
          <w:szCs w:val="16"/>
        </w:rPr>
        <w:t xml:space="preserve">Journal of Mathematical Association of Nigeria, vol. </w:t>
      </w:r>
      <w:r w:rsidRPr="001670DB">
        <w:rPr>
          <w:rFonts w:ascii="Times New Roman" w:hAnsi="Times New Roman" w:cs="Times New Roman"/>
          <w:color w:val="000000" w:themeColor="text1"/>
          <w:sz w:val="16"/>
          <w:szCs w:val="16"/>
        </w:rPr>
        <w:t>32, no. 1, pp.  42-50.</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[29].</w:t>
      </w:r>
      <w:r w:rsidRPr="001670DB">
        <w:rPr>
          <w:rFonts w:ascii="Times New Roman" w:hAnsi="Times New Roman" w:cs="Times New Roman"/>
          <w:color w:val="000000" w:themeColor="text1"/>
          <w:sz w:val="16"/>
          <w:szCs w:val="16"/>
        </w:rPr>
        <w:tab/>
        <w:t>Ohuche, R. O. “</w:t>
      </w:r>
      <w:r w:rsidRPr="001670DB">
        <w:rPr>
          <w:rFonts w:ascii="Times New Roman" w:hAnsi="Times New Roman" w:cs="Times New Roman"/>
          <w:i/>
          <w:color w:val="000000" w:themeColor="text1"/>
          <w:sz w:val="16"/>
          <w:szCs w:val="16"/>
        </w:rPr>
        <w:t>Explore mathematics with your children</w:t>
      </w:r>
      <w:r w:rsidRPr="001670DB">
        <w:rPr>
          <w:rFonts w:ascii="Times New Roman" w:hAnsi="Times New Roman" w:cs="Times New Roman"/>
          <w:color w:val="000000" w:themeColor="text1"/>
          <w:sz w:val="16"/>
          <w:szCs w:val="16"/>
        </w:rPr>
        <w:t xml:space="preserve">. Onitsha” Summer Educational Publishers Ltd.  1990. Pp, 56-59  </w:t>
      </w: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 xml:space="preserve">[30]. Okigbo, E. C. and Okeke, N. F. “Game and analogy: A bi-model for effective instruction in the Nigerian mathematics classroom. </w:t>
      </w:r>
      <w:r w:rsidRPr="001670DB">
        <w:rPr>
          <w:rFonts w:ascii="Times New Roman" w:hAnsi="Times New Roman" w:cs="Times New Roman"/>
          <w:i/>
          <w:color w:val="000000" w:themeColor="text1"/>
          <w:sz w:val="16"/>
          <w:szCs w:val="16"/>
        </w:rPr>
        <w:t>Universal Journal of Education and General Studies (Tanzania</w:t>
      </w:r>
      <w:r w:rsidRPr="001670DB">
        <w:rPr>
          <w:rFonts w:ascii="Times New Roman" w:hAnsi="Times New Roman" w:cs="Times New Roman"/>
          <w:color w:val="000000" w:themeColor="text1"/>
          <w:sz w:val="16"/>
          <w:szCs w:val="16"/>
        </w:rPr>
        <w:t>), vol. 2, no. 5,  pp. 175-179, 2013.</w:t>
      </w: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p>
    <w:p w:rsidR="005B0217" w:rsidRPr="001670DB" w:rsidRDefault="005B0217" w:rsidP="005B0217">
      <w:pPr>
        <w:autoSpaceDE w:val="0"/>
        <w:autoSpaceDN w:val="0"/>
        <w:adjustRightInd w:val="0"/>
        <w:spacing w:after="0" w:line="240" w:lineRule="auto"/>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[31].</w:t>
      </w:r>
      <w:r>
        <w:rPr>
          <w:rFonts w:ascii="Times New Roman" w:hAnsi="Times New Roman" w:cs="Times New Roman"/>
          <w:color w:val="000000" w:themeColor="text1"/>
          <w:sz w:val="16"/>
          <w:szCs w:val="16"/>
        </w:rPr>
        <w:t xml:space="preserve">  </w:t>
      </w:r>
      <w:r w:rsidRPr="001670DB">
        <w:rPr>
          <w:rFonts w:ascii="Times New Roman" w:hAnsi="Times New Roman" w:cs="Times New Roman"/>
          <w:color w:val="000000" w:themeColor="text1"/>
          <w:sz w:val="16"/>
          <w:szCs w:val="16"/>
        </w:rPr>
        <w:t xml:space="preserve">Papastergiou, M. “Digital game-based learning in high school computer science education: impact on educational effectiveness and student motivation”. </w:t>
      </w:r>
      <w:r w:rsidRPr="001670DB">
        <w:rPr>
          <w:rFonts w:ascii="Times New Roman" w:hAnsi="Times New Roman" w:cs="Times New Roman"/>
          <w:i/>
          <w:iCs/>
          <w:color w:val="000000" w:themeColor="text1"/>
          <w:sz w:val="16"/>
          <w:szCs w:val="16"/>
        </w:rPr>
        <w:t>Computers &amp; Education</w:t>
      </w:r>
      <w:r w:rsidRPr="001670DB">
        <w:rPr>
          <w:rFonts w:ascii="Times New Roman" w:hAnsi="Times New Roman" w:cs="Times New Roman"/>
          <w:iCs/>
          <w:color w:val="000000" w:themeColor="text1"/>
          <w:sz w:val="16"/>
          <w:szCs w:val="16"/>
        </w:rPr>
        <w:t>, vol. 52</w:t>
      </w:r>
      <w:r w:rsidRPr="001670DB">
        <w:rPr>
          <w:rFonts w:ascii="Times New Roman" w:hAnsi="Times New Roman" w:cs="Times New Roman"/>
          <w:color w:val="000000" w:themeColor="text1"/>
          <w:sz w:val="16"/>
          <w:szCs w:val="16"/>
        </w:rPr>
        <w:t>,  pp. 1-12. 2009.</w:t>
      </w:r>
    </w:p>
    <w:p w:rsidR="005B0217" w:rsidRPr="001670DB" w:rsidRDefault="005B0217" w:rsidP="005B0217">
      <w:pPr>
        <w:tabs>
          <w:tab w:val="left" w:pos="3410"/>
        </w:tabs>
        <w:autoSpaceDE w:val="0"/>
        <w:autoSpaceDN w:val="0"/>
        <w:adjustRightInd w:val="0"/>
        <w:spacing w:after="0" w:line="240" w:lineRule="auto"/>
        <w:jc w:val="both"/>
        <w:rPr>
          <w:rFonts w:ascii="Times New Roman" w:hAnsi="Times New Roman" w:cs="Times New Roman"/>
          <w:color w:val="000000" w:themeColor="text1"/>
          <w:sz w:val="16"/>
          <w:szCs w:val="16"/>
        </w:rPr>
      </w:pPr>
      <w:r w:rsidRPr="001670DB">
        <w:rPr>
          <w:rFonts w:ascii="Times New Roman" w:hAnsi="Times New Roman" w:cs="Times New Roman"/>
          <w:color w:val="000000" w:themeColor="text1"/>
          <w:sz w:val="16"/>
          <w:szCs w:val="16"/>
        </w:rPr>
        <w:tab/>
      </w: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sectPr w:rsidR="005B0217" w:rsidSect="00B919D2">
          <w:type w:val="continuous"/>
          <w:pgSz w:w="11906" w:h="16838" w:code="9"/>
          <w:pgMar w:top="720" w:right="720" w:bottom="720" w:left="720" w:header="709" w:footer="709" w:gutter="0"/>
          <w:cols w:num="2" w:space="708"/>
          <w:docGrid w:linePitch="360"/>
        </w:sect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Default="005B0217" w:rsidP="005B0217">
      <w:pPr>
        <w:spacing w:line="240" w:lineRule="auto"/>
        <w:jc w:val="both"/>
        <w:rPr>
          <w:rFonts w:ascii="Times New Roman" w:hAnsi="Times New Roman" w:cs="Times New Roman"/>
          <w:color w:val="000000" w:themeColor="text1"/>
          <w:sz w:val="16"/>
          <w:szCs w:val="16"/>
        </w:rPr>
      </w:pPr>
    </w:p>
    <w:p w:rsidR="005B0217" w:rsidRPr="001670DB" w:rsidRDefault="005B0217" w:rsidP="005B0217">
      <w:pPr>
        <w:rPr>
          <w:color w:val="000000" w:themeColor="text1"/>
        </w:rPr>
      </w:pPr>
    </w:p>
    <w:p w:rsidR="008324B3" w:rsidRDefault="008324B3"/>
    <w:sectPr w:rsidR="008324B3" w:rsidSect="00B919D2">
      <w:type w:val="continuous"/>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476266"/>
      <w:docPartObj>
        <w:docPartGallery w:val="Page Numbers (Bottom of Page)"/>
        <w:docPartUnique/>
      </w:docPartObj>
    </w:sdtPr>
    <w:sdtEndPr/>
    <w:sdtContent>
      <w:p w:rsidR="0061734E" w:rsidRDefault="005B0217">
        <w:pPr>
          <w:pStyle w:val="Footer"/>
          <w:jc w:val="center"/>
        </w:pPr>
        <w:r>
          <w:fldChar w:fldCharType="begin"/>
        </w:r>
        <w:r>
          <w:instrText xml:space="preserve"> PAGE   \* MERGEFORMAT </w:instrText>
        </w:r>
        <w:r>
          <w:fldChar w:fldCharType="separate"/>
        </w:r>
        <w:r>
          <w:rPr>
            <w:noProof/>
          </w:rPr>
          <w:t>1</w:t>
        </w:r>
        <w:r>
          <w:fldChar w:fldCharType="end"/>
        </w:r>
      </w:p>
    </w:sdtContent>
  </w:sdt>
  <w:p w:rsidR="0061734E" w:rsidRDefault="005B021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667D8"/>
    <w:multiLevelType w:val="hybridMultilevel"/>
    <w:tmpl w:val="4D74C8CA"/>
    <w:lvl w:ilvl="0" w:tplc="A1D286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B0217"/>
    <w:rsid w:val="005B0217"/>
    <w:rsid w:val="008324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17"/>
  </w:style>
  <w:style w:type="paragraph" w:styleId="Heading1">
    <w:name w:val="heading 1"/>
    <w:basedOn w:val="Normal"/>
    <w:next w:val="Normal"/>
    <w:link w:val="Heading1Char"/>
    <w:uiPriority w:val="9"/>
    <w:qFormat/>
    <w:rsid w:val="005B0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5B02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17"/>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5B0217"/>
    <w:rPr>
      <w:rFonts w:asciiTheme="majorHAnsi" w:eastAsiaTheme="majorEastAsia" w:hAnsiTheme="majorHAnsi" w:cstheme="majorBidi"/>
      <w:color w:val="243F60" w:themeColor="accent1" w:themeShade="7F"/>
    </w:rPr>
  </w:style>
  <w:style w:type="character" w:styleId="Hyperlink">
    <w:name w:val="Hyperlink"/>
    <w:basedOn w:val="DefaultParagraphFont"/>
    <w:unhideWhenUsed/>
    <w:rsid w:val="005B0217"/>
    <w:rPr>
      <w:color w:val="0000FF" w:themeColor="hyperlink"/>
      <w:u w:val="single"/>
    </w:rPr>
  </w:style>
  <w:style w:type="paragraph" w:styleId="ListParagraph">
    <w:name w:val="List Paragraph"/>
    <w:basedOn w:val="Normal"/>
    <w:uiPriority w:val="34"/>
    <w:qFormat/>
    <w:rsid w:val="005B0217"/>
    <w:pPr>
      <w:ind w:left="720"/>
      <w:contextualSpacing/>
    </w:pPr>
  </w:style>
  <w:style w:type="table" w:styleId="TableGrid">
    <w:name w:val="Table Grid"/>
    <w:basedOn w:val="TableNormal"/>
    <w:uiPriority w:val="59"/>
    <w:rsid w:val="005B0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B0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217"/>
  </w:style>
  <w:style w:type="paragraph" w:customStyle="1" w:styleId="Default">
    <w:name w:val="Default"/>
    <w:rsid w:val="005B02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B0217"/>
    <w:pPr>
      <w:tabs>
        <w:tab w:val="left" w:pos="288"/>
      </w:tabs>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5B0217"/>
    <w:rPr>
      <w:rFonts w:ascii="Times New Roman" w:eastAsia="SimSun" w:hAnsi="Times New Roman" w:cs="Times New Roman"/>
      <w:spacing w:val="-1"/>
      <w:sz w:val="20"/>
      <w:szCs w:val="20"/>
    </w:rPr>
  </w:style>
  <w:style w:type="character" w:customStyle="1" w:styleId="citation">
    <w:name w:val="citation"/>
    <w:basedOn w:val="DefaultParagraphFont"/>
    <w:rsid w:val="005B0217"/>
  </w:style>
  <w:style w:type="character" w:styleId="HTMLCite">
    <w:name w:val="HTML Cite"/>
    <w:basedOn w:val="DefaultParagraphFont"/>
    <w:uiPriority w:val="99"/>
    <w:semiHidden/>
    <w:unhideWhenUsed/>
    <w:rsid w:val="005B021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4284</Words>
  <Characters>24424</Characters>
  <Application>Microsoft Office Word</Application>
  <DocSecurity>0</DocSecurity>
  <Lines>203</Lines>
  <Paragraphs>57</Paragraphs>
  <ScaleCrop>false</ScaleCrop>
  <Company>Hewlett-Packard</Company>
  <LinksUpToDate>false</LinksUpToDate>
  <CharactersWithSpaces>28651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2018-07-13T04:49:00Z</dcterms:created>
  <dcterms:modified xsi:type="dcterms:W3CDTF">2018-07-13T04:50:00Z</dcterms:modified>
</cp:coreProperties>
</file>